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2F6" w:rsidP="007A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AHCSDT308 Perform tests for quality on seeds</w:t>
      </w:r>
      <w:r>
        <w:fldChar w:fldCharType="end"/>
      </w:r>
    </w:p>
    <w:p w:rsidR="007A42F6" w:rsidP="007A42F6">
      <w:pPr>
        <w:pStyle w:val="Version"/>
        <w:sectPr w:rsidSect="002A7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723" w:rsidP="002A7723">
      <w:pPr>
        <w:pStyle w:val="SuperHeading"/>
      </w:pPr>
      <w:r w:rsidRPr="002A7723">
        <w:t>Assessment Requirements for AHCSDT308 Perform tests for quality on seeds</w:t>
      </w:r>
    </w:p>
    <w:p w:rsidR="00000000" w:rsidRPr="002A7723" w:rsidP="002A7723">
      <w:pPr>
        <w:pStyle w:val="Heading1"/>
      </w:pPr>
      <w:bookmarkStart w:id="1" w:name="O_1214193"/>
      <w:bookmarkEnd w:id="1"/>
      <w:r w:rsidRPr="002A77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77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723">
            <w:pPr>
              <w:pStyle w:val="BodyTextBold"/>
              <w:rPr>
                <w:lang w:val="en-NZ"/>
              </w:rPr>
            </w:pPr>
            <w:r w:rsidRPr="002A77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723">
            <w:pPr>
              <w:pStyle w:val="BodyTextBold"/>
              <w:rPr>
                <w:lang w:val="en-NZ"/>
              </w:rPr>
            </w:pPr>
            <w:r w:rsidRPr="002A7723">
              <w:t>Comments</w:t>
            </w:r>
          </w:p>
        </w:tc>
      </w:tr>
      <w:tr w:rsidTr="002A77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723">
            <w:pPr>
              <w:pStyle w:val="BodyText"/>
              <w:rPr>
                <w:lang w:val="en-NZ"/>
              </w:rPr>
            </w:pPr>
            <w:r w:rsidRPr="002A77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723" w:rsidP="002A7723">
            <w:pPr>
              <w:pStyle w:val="BodyText"/>
            </w:pPr>
            <w:r w:rsidRPr="002A7723">
              <w:t>This version released with AHC Agriculture, Horticulture and Conservation and Land Management Training Package Version 7.0.</w:t>
            </w:r>
          </w:p>
        </w:tc>
      </w:tr>
    </w:tbl>
    <w:p w:rsidR="00000000" w:rsidRPr="002A7723" w:rsidP="002A7723">
      <w:pPr>
        <w:pStyle w:val="BodyText"/>
      </w:pPr>
    </w:p>
    <w:p w:rsidR="00000000" w:rsidRPr="002A7723" w:rsidP="002A7723">
      <w:pPr>
        <w:pStyle w:val="AllowPageBreak"/>
      </w:pPr>
    </w:p>
    <w:p w:rsidR="00000000" w:rsidRPr="002A7723" w:rsidP="002A7723">
      <w:pPr>
        <w:pStyle w:val="Heading1"/>
      </w:pPr>
      <w:bookmarkStart w:id="2" w:name="O_1214194"/>
      <w:bookmarkEnd w:id="2"/>
      <w:r w:rsidRPr="002A7723">
        <w:t>Performance Evidence</w:t>
      </w:r>
    </w:p>
    <w:p w:rsidR="00000000" w:rsidRPr="002A7723" w:rsidP="007A42F6">
      <w:pPr>
        <w:pStyle w:val="BodyText"/>
      </w:pPr>
      <w:r w:rsidRPr="002A7723">
        <w:t>An individual demonstrating competency must satisfy all of the elements and performance cr</w:t>
      </w:r>
      <w:r w:rsidRPr="002A7723">
        <w:t xml:space="preserve">iteria in this unit. </w:t>
      </w:r>
    </w:p>
    <w:p w:rsidR="00000000" w:rsidRPr="002A7723" w:rsidP="007A42F6">
      <w:pPr>
        <w:pStyle w:val="BodyText"/>
      </w:pPr>
      <w:r w:rsidRPr="002A7723">
        <w:t>There must be evidence that the individual has performed the following tests on seeds:</w:t>
      </w:r>
    </w:p>
    <w:p w:rsidR="00000000" w:rsidRPr="002A7723" w:rsidP="002A7723">
      <w:pPr>
        <w:pStyle w:val="ListBullet"/>
      </w:pPr>
      <w:r w:rsidRPr="002A7723">
        <w:t>seed purity</w:t>
      </w:r>
    </w:p>
    <w:p w:rsidR="00000000" w:rsidRPr="002A7723" w:rsidP="002A7723">
      <w:pPr>
        <w:pStyle w:val="ListBullet"/>
      </w:pPr>
      <w:r w:rsidRPr="002A7723">
        <w:t>germination</w:t>
      </w:r>
    </w:p>
    <w:p w:rsidR="00000000" w:rsidRPr="002A7723" w:rsidP="002A7723">
      <w:pPr>
        <w:pStyle w:val="ListBullet"/>
      </w:pPr>
      <w:r w:rsidRPr="002A7723">
        <w:t>fluorescence</w:t>
      </w:r>
    </w:p>
    <w:p w:rsidR="00000000" w:rsidRPr="002A7723" w:rsidP="002A7723">
      <w:pPr>
        <w:pStyle w:val="ListBullet"/>
      </w:pPr>
      <w:r w:rsidRPr="002A7723">
        <w:t>moisture</w:t>
      </w:r>
    </w:p>
    <w:p w:rsidR="00000000" w:rsidRPr="002A7723" w:rsidP="002A7723">
      <w:pPr>
        <w:pStyle w:val="ListBullet"/>
      </w:pPr>
      <w:r>
        <w:t>‘</w:t>
      </w:r>
      <w:r w:rsidRPr="002A7723">
        <w:t>Determination of Other Seeds by Number</w:t>
      </w:r>
      <w:r>
        <w:t>’</w:t>
      </w:r>
      <w:r w:rsidRPr="002A7723">
        <w:t xml:space="preserve"> test</w:t>
      </w:r>
    </w:p>
    <w:p w:rsidR="00000000" w:rsidRPr="002A7723" w:rsidP="002A7723">
      <w:pPr>
        <w:pStyle w:val="ListBullet"/>
      </w:pPr>
      <w:r w:rsidRPr="002A7723">
        <w:t>hybrid vigour</w:t>
      </w:r>
    </w:p>
    <w:p w:rsidR="00000000" w:rsidRPr="002A7723" w:rsidP="007A42F6">
      <w:pPr>
        <w:pStyle w:val="BodyText"/>
      </w:pPr>
      <w:r w:rsidRPr="002A7723">
        <w:t>There must al</w:t>
      </w:r>
      <w:r w:rsidRPr="002A7723">
        <w:t>so be evidence that the individual has:</w:t>
      </w:r>
    </w:p>
    <w:p w:rsidR="00000000" w:rsidRPr="002A7723" w:rsidP="002A7723">
      <w:pPr>
        <w:pStyle w:val="ListBullet"/>
      </w:pPr>
      <w:r w:rsidRPr="002A7723">
        <w:t>verified compliance of seed sample with documentation, including:</w:t>
      </w:r>
    </w:p>
    <w:p w:rsidR="00000000" w:rsidRPr="002A7723" w:rsidP="002A7723">
      <w:pPr>
        <w:pStyle w:val="ListBullet2"/>
      </w:pPr>
      <w:r w:rsidRPr="002A7723">
        <w:t>seed species/variety</w:t>
      </w:r>
    </w:p>
    <w:p w:rsidR="00000000" w:rsidRPr="002A7723" w:rsidP="002A7723">
      <w:pPr>
        <w:pStyle w:val="ListBullet2"/>
      </w:pPr>
      <w:r w:rsidRPr="002A7723">
        <w:t>seed condition as submitted</w:t>
      </w:r>
    </w:p>
    <w:p w:rsidR="00000000" w:rsidRPr="002A7723" w:rsidP="002A7723">
      <w:pPr>
        <w:pStyle w:val="ListBullet2"/>
      </w:pPr>
      <w:r w:rsidRPr="002A7723">
        <w:t>seed condition suitable for testing</w:t>
      </w:r>
    </w:p>
    <w:p w:rsidR="00000000" w:rsidRPr="002A7723" w:rsidP="002A7723">
      <w:pPr>
        <w:pStyle w:val="ListBullet"/>
      </w:pPr>
      <w:r w:rsidRPr="002A7723">
        <w:t>prepared and stored samples to maintain quality and condition</w:t>
      </w:r>
    </w:p>
    <w:p w:rsidR="00000000" w:rsidRPr="002A7723" w:rsidP="002A7723">
      <w:pPr>
        <w:pStyle w:val="ListBullet"/>
      </w:pPr>
      <w:r w:rsidRPr="002A7723">
        <w:t>selected, prepared and used testing equipment and materials to conduct tests</w:t>
      </w:r>
    </w:p>
    <w:p w:rsidR="00000000" w:rsidRPr="002A7723" w:rsidP="002A7723">
      <w:pPr>
        <w:pStyle w:val="ListBullet"/>
      </w:pPr>
      <w:r w:rsidRPr="002A7723">
        <w:t>selected, and prepared replicates from working samples for testing</w:t>
      </w:r>
    </w:p>
    <w:p w:rsidR="00000000" w:rsidRPr="002A7723" w:rsidP="002A7723">
      <w:pPr>
        <w:pStyle w:val="ListBullet"/>
      </w:pPr>
      <w:r w:rsidRPr="002A7723">
        <w:t>conducted seed tests, examined tested seed, assessed and calculated test results</w:t>
      </w:r>
    </w:p>
    <w:p w:rsidR="00000000" w:rsidRPr="002A7723" w:rsidP="002A7723">
      <w:pPr>
        <w:pStyle w:val="ListBullet"/>
      </w:pPr>
      <w:r w:rsidRPr="002A7723">
        <w:t>maintained accurate labelling and records at each stage of the testing process suitable for traceability according to industry and workplace standards</w:t>
      </w:r>
    </w:p>
    <w:p w:rsidR="00000000" w:rsidRPr="002A7723" w:rsidP="002A7723">
      <w:pPr>
        <w:pStyle w:val="ListBullet"/>
      </w:pPr>
      <w:r w:rsidRPr="002A7723">
        <w:t>cleaned test equipment, laboratory and disposed of waste according to biosecurity and workplace procedure</w:t>
      </w:r>
      <w:r w:rsidRPr="002A7723">
        <w:t>s.</w:t>
      </w:r>
    </w:p>
    <w:p w:rsidR="00000000" w:rsidRPr="002A7723" w:rsidP="002A7723">
      <w:pPr>
        <w:pStyle w:val="AllowPageBreak"/>
      </w:pPr>
    </w:p>
    <w:p w:rsidR="00000000" w:rsidRPr="002A7723" w:rsidP="002A7723">
      <w:pPr>
        <w:pStyle w:val="Heading1"/>
      </w:pPr>
      <w:bookmarkStart w:id="3" w:name="O_1214195"/>
      <w:bookmarkEnd w:id="3"/>
      <w:r w:rsidRPr="002A7723">
        <w:t>Knowledge Evidence</w:t>
      </w:r>
    </w:p>
    <w:p w:rsidR="00000000" w:rsidRPr="002A7723" w:rsidP="002A7723">
      <w:pPr>
        <w:pStyle w:val="ListBullet"/>
      </w:pPr>
      <w:r w:rsidRPr="002A7723">
        <w:t>An individual must be able to demonstrate the knowledge required to perform the tasks outlined in the elements and performance criteria of this unit. This includes knowledge of:</w:t>
      </w:r>
    </w:p>
    <w:p w:rsidR="00000000" w:rsidRPr="002A7723" w:rsidP="002A7723">
      <w:pPr>
        <w:pStyle w:val="ListBullet"/>
      </w:pPr>
      <w:r w:rsidRPr="002A7723">
        <w:t>industry and enterprise standard ope</w:t>
      </w:r>
      <w:r w:rsidRPr="002A7723">
        <w:t>rating procedures (SOPs) for seed tests, including:</w:t>
      </w:r>
    </w:p>
    <w:p w:rsidR="00000000" w:rsidRPr="002A7723" w:rsidP="002A7723">
      <w:pPr>
        <w:pStyle w:val="ListBullet2"/>
      </w:pPr>
      <w:r w:rsidRPr="002A7723">
        <w:t>seed purity</w:t>
      </w:r>
    </w:p>
    <w:p w:rsidR="00000000" w:rsidRPr="002A7723" w:rsidP="002A7723">
      <w:pPr>
        <w:pStyle w:val="ListBullet2"/>
      </w:pPr>
      <w:r w:rsidRPr="002A7723">
        <w:t>germination</w:t>
      </w:r>
    </w:p>
    <w:p w:rsidR="00000000" w:rsidRPr="002A7723" w:rsidP="002A7723">
      <w:pPr>
        <w:pStyle w:val="ListBullet2"/>
      </w:pPr>
      <w:r w:rsidRPr="002A7723">
        <w:t>fluorescence test on seeds</w:t>
      </w:r>
    </w:p>
    <w:p w:rsidR="00000000" w:rsidRPr="002A7723" w:rsidP="002A7723">
      <w:pPr>
        <w:pStyle w:val="ListBullet2"/>
      </w:pPr>
      <w:r w:rsidRPr="002A7723">
        <w:t>moisture</w:t>
      </w:r>
    </w:p>
    <w:p w:rsidR="00000000" w:rsidRPr="002A7723" w:rsidP="002A7723">
      <w:pPr>
        <w:pStyle w:val="ListBullet2"/>
      </w:pPr>
      <w:r>
        <w:t>‘</w:t>
      </w:r>
      <w:r w:rsidRPr="002A7723">
        <w:t>Determination of Other Seeds by Number</w:t>
      </w:r>
      <w:r>
        <w:t>’</w:t>
      </w:r>
      <w:r w:rsidRPr="002A7723">
        <w:t xml:space="preserve"> test </w:t>
      </w:r>
    </w:p>
    <w:p w:rsidR="00000000" w:rsidRPr="002A7723" w:rsidP="002A7723">
      <w:pPr>
        <w:pStyle w:val="ListBullet2"/>
      </w:pPr>
      <w:r w:rsidRPr="002A7723">
        <w:t>hybrid vigour</w:t>
      </w:r>
    </w:p>
    <w:p w:rsidR="00000000" w:rsidRPr="002A7723" w:rsidP="002A7723">
      <w:pPr>
        <w:pStyle w:val="ListBullet2"/>
      </w:pPr>
      <w:r w:rsidRPr="002A7723">
        <w:t>testing equipment, setup, calibration and operation for the different seed tests</w:t>
      </w:r>
    </w:p>
    <w:p w:rsidR="00000000" w:rsidRPr="002A7723" w:rsidP="002A7723">
      <w:pPr>
        <w:pStyle w:val="ListBullet"/>
      </w:pPr>
      <w:r w:rsidRPr="002A7723">
        <w:t>work health, safety and environment requirements</w:t>
      </w:r>
    </w:p>
    <w:p w:rsidR="00000000" w:rsidRPr="002A7723" w:rsidP="002A7723">
      <w:pPr>
        <w:pStyle w:val="ListBullet"/>
      </w:pPr>
      <w:r w:rsidRPr="002A7723">
        <w:t>seed biology and relation to seed quality, condition and seed tests</w:t>
      </w:r>
    </w:p>
    <w:p w:rsidR="00000000" w:rsidRPr="002A7723" w:rsidP="002A7723">
      <w:pPr>
        <w:pStyle w:val="ListBullet"/>
      </w:pPr>
      <w:r w:rsidRPr="002A7723">
        <w:t>the role of the International Seed Testing Association (ISTA) and the ISTA Rules for Seed Testing</w:t>
      </w:r>
    </w:p>
    <w:p w:rsidR="00000000" w:rsidRPr="002A7723" w:rsidP="002A7723">
      <w:pPr>
        <w:pStyle w:val="ListBullet"/>
      </w:pPr>
      <w:r w:rsidRPr="002A7723">
        <w:t>preparing statistically representative re</w:t>
      </w:r>
      <w:r w:rsidRPr="002A7723">
        <w:t>plicates by weight or number of seed for testing</w:t>
      </w:r>
    </w:p>
    <w:p w:rsidR="00000000" w:rsidRPr="002A7723" w:rsidP="002A7723">
      <w:pPr>
        <w:pStyle w:val="ListBullet"/>
      </w:pPr>
      <w:r w:rsidRPr="002A7723">
        <w:t>seed sampling methods, including:</w:t>
      </w:r>
    </w:p>
    <w:p w:rsidR="00000000" w:rsidRPr="002A7723" w:rsidP="002A7723">
      <w:pPr>
        <w:pStyle w:val="ListBullet2"/>
      </w:pPr>
      <w:r w:rsidRPr="002A7723">
        <w:t>hand samples</w:t>
      </w:r>
    </w:p>
    <w:p w:rsidR="00000000" w:rsidRPr="002A7723" w:rsidP="002A7723">
      <w:pPr>
        <w:pStyle w:val="ListBullet2"/>
      </w:pPr>
      <w:r w:rsidRPr="002A7723">
        <w:t>mechanical samples</w:t>
      </w:r>
    </w:p>
    <w:p w:rsidR="00000000" w:rsidRPr="002A7723" w:rsidP="002A7723">
      <w:pPr>
        <w:pStyle w:val="ListBullet2"/>
      </w:pPr>
      <w:r w:rsidRPr="002A7723">
        <w:t>authorised sampler and seed certification</w:t>
      </w:r>
    </w:p>
    <w:p w:rsidR="00000000" w:rsidRPr="002A7723" w:rsidP="002A7723">
      <w:pPr>
        <w:pStyle w:val="ListBullet"/>
      </w:pPr>
      <w:r>
        <w:t>•</w:t>
      </w:r>
      <w:r>
        <w:tab/>
      </w:r>
      <w:r w:rsidRPr="002A7723">
        <w:t>federal and state agencies overseeing seed movement in Australia and sampling and testing standa</w:t>
      </w:r>
      <w:r w:rsidRPr="002A7723">
        <w:t>rds, including:</w:t>
      </w:r>
    </w:p>
    <w:p w:rsidR="00000000" w:rsidRPr="002A7723" w:rsidP="002A7723">
      <w:pPr>
        <w:pStyle w:val="ListBullet2"/>
      </w:pPr>
      <w:r w:rsidRPr="002A7723">
        <w:t>Australian Quarantine and Inspection Service (AQIS)</w:t>
      </w:r>
    </w:p>
    <w:p w:rsidR="00000000" w:rsidRPr="002A7723" w:rsidP="002A7723">
      <w:pPr>
        <w:pStyle w:val="ListBullet2"/>
      </w:pPr>
      <w:r>
        <w:t>•</w:t>
      </w:r>
      <w:r>
        <w:tab/>
      </w:r>
      <w:r w:rsidRPr="002A7723">
        <w:t>Organisation for Economic Co-operation and Development (OECD)</w:t>
      </w:r>
    </w:p>
    <w:p w:rsidR="00000000" w:rsidRPr="002A7723" w:rsidP="002A7723">
      <w:pPr>
        <w:pStyle w:val="ListBullet2"/>
      </w:pPr>
      <w:r>
        <w:t>•</w:t>
      </w:r>
      <w:r>
        <w:tab/>
      </w:r>
      <w:r w:rsidRPr="002A7723">
        <w:t>Association of Official Seed Certifying Agencies (AOSCA)</w:t>
      </w:r>
    </w:p>
    <w:p w:rsidR="00000000" w:rsidRPr="002A7723" w:rsidP="002A7723">
      <w:pPr>
        <w:pStyle w:val="ListBullet2"/>
      </w:pPr>
      <w:r>
        <w:t>•</w:t>
      </w:r>
      <w:r>
        <w:tab/>
      </w:r>
      <w:r w:rsidRPr="002A7723">
        <w:t>other certification agencies</w:t>
      </w:r>
    </w:p>
    <w:p w:rsidR="00000000" w:rsidRPr="002A7723" w:rsidP="002A7723">
      <w:pPr>
        <w:pStyle w:val="ListBullet"/>
      </w:pPr>
      <w:r w:rsidRPr="002A7723">
        <w:t xml:space="preserve">assessing seed test results against industry standards and reporting results </w:t>
      </w:r>
    </w:p>
    <w:p w:rsidR="00000000" w:rsidRPr="002A7723" w:rsidP="002A7723">
      <w:pPr>
        <w:pStyle w:val="ListBullet"/>
      </w:pPr>
      <w:r w:rsidRPr="002A7723">
        <w:t>recordkeeping and documentation for traceability and reporting.</w:t>
      </w:r>
    </w:p>
    <w:p w:rsidR="00000000" w:rsidRPr="002A7723" w:rsidP="002A7723">
      <w:pPr>
        <w:pStyle w:val="AllowPageBreak"/>
      </w:pPr>
    </w:p>
    <w:p w:rsidR="00000000" w:rsidRPr="002A7723" w:rsidP="002A7723">
      <w:pPr>
        <w:pStyle w:val="Heading1"/>
      </w:pPr>
      <w:bookmarkStart w:id="4" w:name="O_1214196"/>
      <w:bookmarkEnd w:id="4"/>
      <w:r w:rsidRPr="002A7723">
        <w:t>Assessment Conditions</w:t>
      </w:r>
    </w:p>
    <w:p w:rsidR="00000000" w:rsidRPr="002A7723" w:rsidP="007A42F6">
      <w:pPr>
        <w:pStyle w:val="BodyText"/>
      </w:pPr>
      <w:r w:rsidRPr="002A7723">
        <w:t>Assessment of the skills in this unit of competency must take place under</w:t>
      </w:r>
      <w:r w:rsidRPr="002A7723">
        <w:t xml:space="preserve"> the following conditions: </w:t>
      </w:r>
    </w:p>
    <w:p w:rsidR="00000000" w:rsidRPr="002A7723" w:rsidP="002A7723">
      <w:pPr>
        <w:pStyle w:val="ListBullet"/>
      </w:pPr>
      <w:r w:rsidRPr="002A7723">
        <w:t>physical conditions:</w:t>
      </w:r>
    </w:p>
    <w:p w:rsidR="00000000" w:rsidRPr="002A7723" w:rsidP="002A7723">
      <w:pPr>
        <w:pStyle w:val="ListBullet2"/>
      </w:pPr>
      <w:r w:rsidRPr="002A7723">
        <w:t>skills must be demonstrated in seed testing laboratory or an environment that accurately represents workplace conditions</w:t>
      </w:r>
    </w:p>
    <w:p w:rsidR="00000000" w:rsidRPr="002A7723" w:rsidP="002A7723">
      <w:pPr>
        <w:pStyle w:val="ListBullet"/>
      </w:pPr>
      <w:r w:rsidRPr="002A7723">
        <w:t>resources, equipment and materials:</w:t>
      </w:r>
    </w:p>
    <w:p w:rsidR="00000000" w:rsidRPr="002A7723" w:rsidP="002A7723">
      <w:pPr>
        <w:pStyle w:val="ListBullet2"/>
      </w:pPr>
      <w:r w:rsidRPr="002A7723">
        <w:t>seeds of crops or pasture plants</w:t>
      </w:r>
    </w:p>
    <w:p w:rsidR="00000000" w:rsidRPr="002A7723" w:rsidP="002A7723">
      <w:pPr>
        <w:pStyle w:val="ListBullet2"/>
      </w:pPr>
      <w:r w:rsidRPr="002A7723">
        <w:t>tools and equ</w:t>
      </w:r>
      <w:r w:rsidRPr="002A7723">
        <w:t>ipment to perform all the tests specified in the Performance Evidence</w:t>
      </w:r>
    </w:p>
    <w:p w:rsidR="00000000" w:rsidRPr="002A7723" w:rsidP="002A7723">
      <w:pPr>
        <w:pStyle w:val="ListBullet2"/>
      </w:pPr>
      <w:r w:rsidRPr="002A7723">
        <w:t>personal protective equipment</w:t>
      </w:r>
    </w:p>
    <w:p w:rsidR="00000000" w:rsidRPr="002A7723" w:rsidP="002A7723">
      <w:pPr>
        <w:pStyle w:val="ListBullet"/>
      </w:pPr>
      <w:r w:rsidRPr="002A7723">
        <w:t>specifications:</w:t>
      </w:r>
    </w:p>
    <w:p w:rsidR="00000000" w:rsidRPr="002A7723" w:rsidP="002A7723">
      <w:pPr>
        <w:pStyle w:val="ListBullet2"/>
      </w:pPr>
      <w:r w:rsidRPr="002A7723">
        <w:t>sampled seed documentation</w:t>
      </w:r>
    </w:p>
    <w:p w:rsidR="00000000" w:rsidRPr="002A7723" w:rsidP="002A7723">
      <w:pPr>
        <w:pStyle w:val="ListBullet2"/>
      </w:pPr>
      <w:r w:rsidRPr="002A7723">
        <w:t>workplace policies, procedures, processes and forms for seed testing</w:t>
      </w:r>
    </w:p>
    <w:p w:rsidR="00000000" w:rsidRPr="002A7723" w:rsidP="002A7723">
      <w:pPr>
        <w:pStyle w:val="ListBullet2"/>
      </w:pPr>
      <w:r w:rsidRPr="002A7723">
        <w:t>manufacturer operating instructions for seed sampling and testing equipment</w:t>
      </w:r>
    </w:p>
    <w:p w:rsidR="00000000" w:rsidRPr="002A7723" w:rsidP="002A7723">
      <w:pPr>
        <w:pStyle w:val="ListBullet2"/>
      </w:pPr>
      <w:r w:rsidRPr="002A7723">
        <w:t>specific safety data sheets for reagents used in seed testing</w:t>
      </w:r>
    </w:p>
    <w:p w:rsidR="00000000" w:rsidRPr="002A7723" w:rsidP="002A7723">
      <w:pPr>
        <w:pStyle w:val="ListBullet2"/>
      </w:pPr>
      <w:r w:rsidRPr="002A7723">
        <w:t>workplace instructions and industry specifications for seed testing and assessment</w:t>
      </w:r>
    </w:p>
    <w:p w:rsidR="00000000" w:rsidRPr="002A7723" w:rsidP="002A7723">
      <w:pPr>
        <w:pStyle w:val="ListBullet2"/>
      </w:pPr>
      <w:r w:rsidRPr="002A7723">
        <w:t>specific seed testing and certifica</w:t>
      </w:r>
      <w:r w:rsidRPr="002A7723">
        <w:t>tion regulations and industry practice</w:t>
      </w:r>
    </w:p>
    <w:p w:rsidR="00000000" w:rsidRPr="002A7723" w:rsidP="002A7723">
      <w:pPr>
        <w:pStyle w:val="ListBullet"/>
      </w:pPr>
      <w:r w:rsidRPr="002A7723">
        <w:t xml:space="preserve">relationships: </w:t>
      </w:r>
    </w:p>
    <w:p w:rsidR="00000000" w:rsidRPr="002A7723" w:rsidP="002A7723">
      <w:pPr>
        <w:pStyle w:val="ListBullet2"/>
      </w:pPr>
      <w:r w:rsidRPr="002A7723">
        <w:t>supplier of seed for testing</w:t>
      </w:r>
    </w:p>
    <w:p w:rsidR="00000000" w:rsidRPr="002A7723" w:rsidP="002A7723">
      <w:pPr>
        <w:pStyle w:val="ListBullet2"/>
      </w:pPr>
      <w:r w:rsidRPr="002A7723">
        <w:t>supervisor(s)</w:t>
      </w:r>
    </w:p>
    <w:p w:rsidR="00000000" w:rsidRPr="002A7723" w:rsidP="002A7723">
      <w:pPr>
        <w:pStyle w:val="ListBullet"/>
      </w:pPr>
      <w:r w:rsidRPr="002A7723">
        <w:t>timeframes:</w:t>
      </w:r>
    </w:p>
    <w:p w:rsidR="00000000" w:rsidRPr="002A7723" w:rsidP="002A7723">
      <w:pPr>
        <w:pStyle w:val="ListBullet2"/>
      </w:pPr>
      <w:r w:rsidRPr="002A7723">
        <w:t>according to seed testing times specified testing procedures.</w:t>
      </w:r>
    </w:p>
    <w:p w:rsidR="00000000" w:rsidRPr="002A7723" w:rsidP="007A42F6">
      <w:pPr>
        <w:pStyle w:val="BodyText"/>
      </w:pPr>
      <w:r w:rsidRPr="002A7723">
        <w:t>Assessors of this unit must satisfy the requirements for assessors in applicable</w:t>
      </w:r>
      <w:r w:rsidRPr="002A7723">
        <w:t xml:space="preserve"> vocational education and training legislation, frameworks and/or standards. </w:t>
      </w:r>
    </w:p>
    <w:p w:rsidR="00000000" w:rsidRPr="002A7723" w:rsidP="002A7723">
      <w:pPr>
        <w:pStyle w:val="Heading1"/>
      </w:pPr>
      <w:bookmarkStart w:id="5" w:name="O_1214199"/>
      <w:bookmarkEnd w:id="5"/>
      <w:r w:rsidRPr="002A7723">
        <w:t>Links</w:t>
      </w:r>
    </w:p>
    <w:p w:rsidR="00000000" w:rsidRPr="002A7723" w:rsidP="007A42F6">
      <w:pPr>
        <w:pStyle w:val="BodyText"/>
      </w:pPr>
      <w:r w:rsidRPr="002A77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30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7723" w:rsidP="002A7723"/>
    <w:sectPr w:rsidSect="002A7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23" w:rsidRPr="007A42F6" w:rsidP="007A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F6" w:rsidP="002A7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2F6" w:rsidP="002A7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42F6" w:rsidP="002A7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723" w:rsidRPr="007A42F6" w:rsidP="007A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F6" w:rsidRPr="002D2AF8" w:rsidP="002A7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AHCSDT308 Perform tests for quality on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42F6" w:rsidP="002A7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68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A04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0C0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723"/>
  </w:style>
  <w:style w:type="character" w:customStyle="1" w:styleId="Heading1Char">
    <w:name w:val="Heading 1 Char"/>
    <w:basedOn w:val="DefaultParagraphFont"/>
    <w:link w:val="Heading1"/>
    <w:rsid w:val="002A7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7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77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7723"/>
    <w:rPr>
      <w:b/>
    </w:rPr>
  </w:style>
  <w:style w:type="character" w:customStyle="1" w:styleId="Heading2Char">
    <w:name w:val="Heading 2 Char"/>
    <w:basedOn w:val="DefaultParagraphFont"/>
    <w:link w:val="Heading2"/>
    <w:rsid w:val="002A7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723"/>
    <w:rPr>
      <w:b/>
      <w:spacing w:val="0"/>
    </w:rPr>
  </w:style>
  <w:style w:type="paragraph" w:customStyle="1" w:styleId="SuperTitle">
    <w:name w:val="SuperTitle"/>
    <w:basedOn w:val="Title"/>
    <w:rsid w:val="002A7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723"/>
    <w:rPr>
      <w:i/>
    </w:rPr>
  </w:style>
  <w:style w:type="paragraph" w:styleId="Caption">
    <w:name w:val="caption"/>
    <w:basedOn w:val="BodyText"/>
    <w:next w:val="Normal"/>
    <w:qFormat/>
    <w:rsid w:val="002A7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723"/>
  </w:style>
  <w:style w:type="paragraph" w:styleId="TableofFigures">
    <w:name w:val="table of figures"/>
    <w:basedOn w:val="Normal"/>
    <w:next w:val="Normal"/>
    <w:semiHidden/>
    <w:rsid w:val="002A7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723"/>
    <w:rPr>
      <w:rFonts w:ascii="Wingdings" w:hAnsi="Wingdings"/>
    </w:rPr>
  </w:style>
  <w:style w:type="paragraph" w:customStyle="1" w:styleId="TableHeading">
    <w:name w:val="Table Heading"/>
    <w:basedOn w:val="HeadingBase"/>
    <w:rsid w:val="002A7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723"/>
    <w:rPr>
      <w:color w:val="0033CC"/>
      <w:u w:val="none"/>
    </w:rPr>
  </w:style>
  <w:style w:type="paragraph" w:customStyle="1" w:styleId="BodyTextRight">
    <w:name w:val="Body Text Right"/>
    <w:basedOn w:val="BodyText"/>
    <w:rsid w:val="002A7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723"/>
    <w:rPr>
      <w:sz w:val="32"/>
    </w:rPr>
  </w:style>
  <w:style w:type="paragraph" w:customStyle="1" w:styleId="HeadingProcedure">
    <w:name w:val="Heading Procedure"/>
    <w:basedOn w:val="HeadingBase"/>
    <w:next w:val="Normal"/>
    <w:rsid w:val="002A7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723"/>
    <w:pPr>
      <w:spacing w:before="60" w:after="60"/>
    </w:pPr>
  </w:style>
  <w:style w:type="paragraph" w:styleId="ListContinue">
    <w:name w:val="List Continue"/>
    <w:basedOn w:val="List"/>
    <w:rsid w:val="002A7723"/>
    <w:pPr>
      <w:ind w:firstLine="0"/>
    </w:pPr>
  </w:style>
  <w:style w:type="paragraph" w:customStyle="1" w:styleId="ListNote">
    <w:name w:val="List Note"/>
    <w:basedOn w:val="List"/>
    <w:rsid w:val="002A7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723"/>
    <w:rPr>
      <w:rFonts w:ascii="Courier New" w:hAnsi="Courier New"/>
    </w:rPr>
  </w:style>
  <w:style w:type="paragraph" w:customStyle="1" w:styleId="NoteBullet">
    <w:name w:val="Note Bullet"/>
    <w:basedOn w:val="Note"/>
    <w:rsid w:val="002A7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723"/>
    <w:rPr>
      <w:b/>
      <w:smallCaps/>
    </w:rPr>
  </w:style>
  <w:style w:type="paragraph" w:customStyle="1" w:styleId="TableListNumber">
    <w:name w:val="Table List Number"/>
    <w:basedOn w:val="ListNumber"/>
    <w:rsid w:val="002A7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723"/>
    <w:pPr>
      <w:numPr>
        <w:numId w:val="9"/>
      </w:numPr>
    </w:pPr>
  </w:style>
  <w:style w:type="paragraph" w:customStyle="1" w:styleId="ListAlpha2">
    <w:name w:val="List Alpha 2"/>
    <w:basedOn w:val="List2"/>
    <w:rsid w:val="002A7723"/>
    <w:pPr>
      <w:numPr>
        <w:numId w:val="8"/>
      </w:numPr>
    </w:pPr>
  </w:style>
  <w:style w:type="paragraph" w:styleId="List2">
    <w:name w:val="List 2"/>
    <w:basedOn w:val="BodyText"/>
    <w:rsid w:val="002A7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723"/>
    <w:pPr>
      <w:numPr>
        <w:numId w:val="4"/>
      </w:numPr>
    </w:pPr>
  </w:style>
  <w:style w:type="paragraph" w:styleId="ListContinue2">
    <w:name w:val="List Continue 2"/>
    <w:basedOn w:val="List2"/>
    <w:rsid w:val="002A7723"/>
    <w:pPr>
      <w:ind w:firstLine="0"/>
    </w:pPr>
  </w:style>
  <w:style w:type="paragraph" w:styleId="ListContinue3">
    <w:name w:val="List Continue 3"/>
    <w:basedOn w:val="List3"/>
    <w:rsid w:val="002A7723"/>
    <w:pPr>
      <w:ind w:left="1021" w:firstLine="0"/>
    </w:pPr>
  </w:style>
  <w:style w:type="paragraph" w:styleId="ListContinue4">
    <w:name w:val="List Continue 4"/>
    <w:basedOn w:val="List4"/>
    <w:rsid w:val="002A7723"/>
    <w:pPr>
      <w:ind w:firstLine="0"/>
    </w:pPr>
  </w:style>
  <w:style w:type="paragraph" w:styleId="ListContinue5">
    <w:name w:val="List Continue 5"/>
    <w:basedOn w:val="List5"/>
    <w:rsid w:val="002A7723"/>
    <w:pPr>
      <w:ind w:firstLine="0"/>
    </w:pPr>
  </w:style>
  <w:style w:type="paragraph" w:styleId="ListNumber3">
    <w:name w:val="List Number 3"/>
    <w:basedOn w:val="List3"/>
    <w:rsid w:val="002A7723"/>
    <w:pPr>
      <w:numPr>
        <w:numId w:val="5"/>
      </w:numPr>
    </w:pPr>
  </w:style>
  <w:style w:type="paragraph" w:styleId="ListNumber4">
    <w:name w:val="List Number 4"/>
    <w:basedOn w:val="List4"/>
    <w:rsid w:val="002A7723"/>
    <w:pPr>
      <w:numPr>
        <w:numId w:val="6"/>
      </w:numPr>
    </w:pPr>
  </w:style>
  <w:style w:type="paragraph" w:styleId="ListNumber5">
    <w:name w:val="List Number 5"/>
    <w:basedOn w:val="List5"/>
    <w:rsid w:val="002A7723"/>
    <w:pPr>
      <w:numPr>
        <w:numId w:val="7"/>
      </w:numPr>
    </w:pPr>
  </w:style>
  <w:style w:type="paragraph" w:styleId="BlockText">
    <w:name w:val="Block Text"/>
    <w:basedOn w:val="Normal"/>
    <w:rsid w:val="002A7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723"/>
    <w:rPr>
      <w:sz w:val="16"/>
      <w:vertAlign w:val="superscript"/>
    </w:rPr>
  </w:style>
  <w:style w:type="character" w:customStyle="1" w:styleId="Symbols">
    <w:name w:val="Symbols"/>
    <w:basedOn w:val="DefaultParagraphFont"/>
    <w:rsid w:val="002A7723"/>
    <w:rPr>
      <w:rFonts w:ascii="Symbol" w:hAnsi="Symbol"/>
    </w:rPr>
  </w:style>
  <w:style w:type="character" w:customStyle="1" w:styleId="MenuOptions">
    <w:name w:val="Menu Options"/>
    <w:basedOn w:val="DefaultParagraphFont"/>
    <w:rsid w:val="002A7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723"/>
    <w:rPr>
      <w:b/>
    </w:rPr>
  </w:style>
  <w:style w:type="character" w:customStyle="1" w:styleId="Underlined">
    <w:name w:val="Underlined"/>
    <w:basedOn w:val="DefaultParagraphFont"/>
    <w:rsid w:val="002A7723"/>
    <w:rPr>
      <w:u w:val="single"/>
    </w:rPr>
  </w:style>
  <w:style w:type="paragraph" w:customStyle="1" w:styleId="TableBodyTextRight">
    <w:name w:val="Table Body Text Right"/>
    <w:basedOn w:val="TableBodyText"/>
    <w:rsid w:val="002A7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723"/>
    <w:rPr>
      <w:sz w:val="18"/>
    </w:rPr>
  </w:style>
  <w:style w:type="paragraph" w:customStyle="1" w:styleId="BodySmallRight">
    <w:name w:val="Body Small Right"/>
    <w:basedOn w:val="BodyTextRight"/>
    <w:rsid w:val="002A7723"/>
    <w:rPr>
      <w:sz w:val="18"/>
      <w:szCs w:val="18"/>
    </w:rPr>
  </w:style>
  <w:style w:type="paragraph" w:customStyle="1" w:styleId="MarginEdition">
    <w:name w:val="Margin Edition"/>
    <w:basedOn w:val="MarginNote"/>
    <w:rsid w:val="002A7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723"/>
    <w:rPr>
      <w:sz w:val="2"/>
      <w:szCs w:val="2"/>
    </w:rPr>
  </w:style>
  <w:style w:type="character" w:customStyle="1" w:styleId="Small">
    <w:name w:val="Small"/>
    <w:basedOn w:val="DefaultParagraphFont"/>
    <w:rsid w:val="002A7723"/>
    <w:rPr>
      <w:sz w:val="16"/>
    </w:rPr>
  </w:style>
  <w:style w:type="paragraph" w:customStyle="1" w:styleId="WideTable">
    <w:name w:val="Wide Table"/>
    <w:basedOn w:val="Normal"/>
    <w:rsid w:val="002A7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723"/>
  </w:style>
  <w:style w:type="paragraph" w:styleId="Quote">
    <w:name w:val="Quote"/>
    <w:basedOn w:val="Heading1"/>
    <w:link w:val="QuoteChar"/>
    <w:qFormat/>
    <w:rsid w:val="002A7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723"/>
    <w:pPr>
      <w:pageBreakBefore/>
    </w:pPr>
  </w:style>
  <w:style w:type="paragraph" w:customStyle="1" w:styleId="Border">
    <w:name w:val="Border"/>
    <w:basedOn w:val="Normal"/>
    <w:qFormat/>
    <w:rsid w:val="002A7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723"/>
    <w:rPr>
      <w:u w:val="single"/>
    </w:rPr>
  </w:style>
  <w:style w:type="character" w:customStyle="1" w:styleId="BoldandItalics">
    <w:name w:val="Bold and Italics"/>
    <w:qFormat/>
    <w:rsid w:val="002A7723"/>
    <w:rPr>
      <w:b/>
      <w:i/>
      <w:u w:val="none"/>
    </w:rPr>
  </w:style>
  <w:style w:type="paragraph" w:styleId="BalloonText">
    <w:name w:val="Balloon Text"/>
    <w:basedOn w:val="Normal"/>
    <w:link w:val="BalloonTextChar"/>
    <w:rsid w:val="002A7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7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3706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AHCSDT308 Perform tests for quality on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