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F90" w:rsidP="00E62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AHCSAW401 Set out conservation earthworks</w:t>
      </w:r>
      <w:r>
        <w:fldChar w:fldCharType="end"/>
      </w:r>
    </w:p>
    <w:p w:rsidR="00E62F90" w:rsidP="00E62F90">
      <w:pPr>
        <w:pStyle w:val="Version"/>
        <w:sectPr w:rsidSect="00DB0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AA2" w:rsidP="00DB0AA2">
      <w:pPr>
        <w:pStyle w:val="SuperHeading"/>
      </w:pPr>
      <w:r w:rsidRPr="00DB0AA2">
        <w:t>AHCSAW401 Set out conservation earthworks</w:t>
      </w:r>
    </w:p>
    <w:p w:rsidR="00000000" w:rsidRPr="00DB0AA2" w:rsidP="00DB0AA2">
      <w:pPr>
        <w:pStyle w:val="Heading1"/>
      </w:pPr>
      <w:bookmarkStart w:id="1" w:name="O_859641"/>
      <w:bookmarkEnd w:id="1"/>
      <w:r w:rsidRPr="00DB0A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0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Comment</w:t>
            </w:r>
          </w:p>
        </w:tc>
      </w:tr>
      <w:tr w:rsidTr="00DB0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BodyText"/>
              <w:rPr>
                <w:lang w:val="en-NZ"/>
              </w:rPr>
            </w:pPr>
            <w:r w:rsidRPr="00DB0A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BodyText"/>
              <w:rPr>
                <w:lang w:val="en-NZ"/>
              </w:rPr>
            </w:pPr>
            <w:r w:rsidRPr="00DB0A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A2" w:rsidP="00DB0AA2">
            <w:pPr>
              <w:pStyle w:val="BodyText"/>
            </w:pPr>
            <w:r w:rsidRPr="00DB0AA2">
              <w:t>Initial release</w:t>
            </w:r>
          </w:p>
        </w:tc>
      </w:tr>
    </w:tbl>
    <w:p w:rsidR="00000000" w:rsidRPr="00DB0AA2" w:rsidP="00DB0AA2">
      <w:pPr>
        <w:pStyle w:val="BodyText"/>
      </w:pPr>
    </w:p>
    <w:p w:rsidR="00000000" w:rsidRPr="00DB0AA2" w:rsidP="00DB0AA2">
      <w:pPr>
        <w:pStyle w:val="AllowPageBreak"/>
      </w:pPr>
    </w:p>
    <w:p w:rsidR="00000000" w:rsidRPr="00DB0AA2" w:rsidP="00DB0AA2">
      <w:pPr>
        <w:pStyle w:val="Heading1"/>
      </w:pPr>
      <w:bookmarkStart w:id="2" w:name="O_859642"/>
      <w:bookmarkEnd w:id="2"/>
      <w:r w:rsidRPr="00DB0AA2">
        <w:t>Application</w:t>
      </w:r>
    </w:p>
    <w:p w:rsidR="00000000" w:rsidRPr="00DB0AA2" w:rsidP="00E62F90">
      <w:pPr>
        <w:pStyle w:val="BodyText"/>
      </w:pPr>
      <w:r w:rsidRPr="00DB0AA2">
        <w:t>This unit of competency describes the skills and knowledge required to set out standard structures using specialised pegging and marking techniques, for erosion and sediment control earthworks.</w:t>
      </w:r>
    </w:p>
    <w:p w:rsidR="00000000" w:rsidRPr="00DB0AA2" w:rsidP="00E62F90">
      <w:pPr>
        <w:pStyle w:val="BodyText"/>
      </w:pPr>
      <w:r w:rsidRPr="00DB0AA2">
        <w:t xml:space="preserve">This unit applies to individuals who take responsibility for </w:t>
      </w:r>
      <w:r w:rsidRPr="00DB0AA2">
        <w:t>their own work and use discretion and judgement in the selection, allocation and use of available resources. This includes undertaking a range of routine and non-routine activities and work in known and changing contexts.</w:t>
      </w:r>
    </w:p>
    <w:p w:rsidR="00000000" w:rsidRPr="00DB0AA2" w:rsidP="00E62F90">
      <w:pPr>
        <w:pStyle w:val="BodyText"/>
      </w:pPr>
      <w:r w:rsidRPr="00DB0AA2">
        <w:t>No occupational licensing, legisl</w:t>
      </w:r>
      <w:r w:rsidRPr="00DB0AA2">
        <w:t xml:space="preserve">ative or certification requirements are known to apply to this unit at the time of publication. </w:t>
      </w:r>
    </w:p>
    <w:p w:rsidR="00000000" w:rsidRPr="00DB0AA2" w:rsidP="00DB0AA2">
      <w:pPr>
        <w:pStyle w:val="Heading1"/>
      </w:pPr>
      <w:bookmarkStart w:id="3" w:name="O_859643"/>
      <w:bookmarkEnd w:id="3"/>
      <w:r w:rsidRPr="00DB0AA2">
        <w:t>Pre-requisite Unit</w:t>
      </w:r>
    </w:p>
    <w:p w:rsidR="00000000" w:rsidRPr="00DB0AA2" w:rsidP="00E62F90">
      <w:pPr>
        <w:pStyle w:val="BodyText"/>
      </w:pPr>
      <w:r w:rsidRPr="00DB0AA2">
        <w:t>Nil.</w:t>
      </w:r>
    </w:p>
    <w:p w:rsidR="00000000" w:rsidRPr="00DB0AA2" w:rsidP="00DB0AA2">
      <w:pPr>
        <w:pStyle w:val="Heading1"/>
      </w:pPr>
      <w:bookmarkStart w:id="4" w:name="O_859645"/>
      <w:bookmarkEnd w:id="4"/>
      <w:r w:rsidRPr="00DB0AA2">
        <w:t>Unit Sector</w:t>
      </w:r>
    </w:p>
    <w:p w:rsidR="00000000" w:rsidRPr="00DB0AA2" w:rsidP="00E62F90">
      <w:pPr>
        <w:pStyle w:val="BodyText"/>
      </w:pPr>
      <w:r w:rsidRPr="00DB0AA2">
        <w:t>Soil and Water Conservation (SAW)</w:t>
      </w:r>
    </w:p>
    <w:p w:rsidR="00000000" w:rsidRPr="00DB0AA2" w:rsidP="00DB0AA2">
      <w:pPr>
        <w:pStyle w:val="Heading1"/>
      </w:pPr>
      <w:bookmarkStart w:id="5" w:name="O_859646"/>
      <w:bookmarkEnd w:id="5"/>
      <w:r w:rsidRPr="00DB0AA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2F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Elem</w:t>
            </w:r>
            <w:r w:rsidRPr="00DB0AA2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Performance criteria</w:t>
            </w:r>
          </w:p>
        </w:tc>
      </w:tr>
      <w:tr w:rsidTr="00E62F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BodyText"/>
              <w:rPr>
                <w:lang w:val="en-NZ"/>
              </w:rPr>
            </w:pPr>
            <w:r w:rsidRPr="00DB0AA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BodyText"/>
              <w:rPr>
                <w:lang w:val="en-NZ"/>
              </w:rPr>
            </w:pPr>
            <w:r w:rsidRPr="00DB0AA2">
              <w:t>Performance criteria describe the performance needed to demonstrate achievement of the element.</w:t>
            </w:r>
          </w:p>
        </w:tc>
      </w:tr>
      <w:tr w:rsidTr="00E62F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List"/>
              <w:rPr>
                <w:lang w:val="en-NZ"/>
              </w:rPr>
            </w:pPr>
            <w:r w:rsidRPr="00DB0AA2">
              <w:t>1.</w:t>
            </w:r>
            <w:r w:rsidRPr="00DB0AA2">
              <w:tab/>
              <w:t>Interpret plans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A2" w:rsidP="00DB0AA2">
            <w:pPr>
              <w:pStyle w:val="List"/>
            </w:pPr>
            <w:r w:rsidRPr="00DB0AA2">
              <w:t>1.1</w:t>
            </w:r>
            <w:r w:rsidRPr="00DB0AA2">
              <w:tab/>
            </w:r>
            <w:r w:rsidRPr="00DB0AA2">
              <w:t>Determine overall plan in consultation with landholder and surveyor</w:t>
            </w:r>
          </w:p>
          <w:p w:rsidR="00000000" w:rsidRPr="00DB0AA2" w:rsidP="00DB0AA2">
            <w:pPr>
              <w:pStyle w:val="List"/>
            </w:pPr>
            <w:r w:rsidRPr="00DB0AA2">
              <w:t>1.2</w:t>
            </w:r>
            <w:r w:rsidRPr="00DB0AA2">
              <w:tab/>
              <w:t xml:space="preserve">Establish earthworks specifications in consideration of desired </w:t>
            </w:r>
            <w:r w:rsidRPr="00DB0AA2">
              <w:t>outcome and prevailing conditions</w:t>
            </w:r>
          </w:p>
          <w:p w:rsidR="00000000" w:rsidP="00DB0AA2">
            <w:pPr>
              <w:pStyle w:val="List"/>
              <w:rPr>
                <w:lang w:val="en-NZ"/>
              </w:rPr>
            </w:pPr>
            <w:r w:rsidRPr="00DB0AA2">
              <w:t>1.3</w:t>
            </w:r>
            <w:r w:rsidRPr="00DB0AA2">
              <w:tab/>
              <w:t>Verify plan in line with job requirements</w:t>
            </w:r>
          </w:p>
        </w:tc>
      </w:tr>
      <w:tr w:rsidTr="00E62F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List"/>
              <w:rPr>
                <w:lang w:val="en-NZ"/>
              </w:rPr>
            </w:pPr>
            <w:r w:rsidRPr="00DB0AA2">
              <w:t>2.</w:t>
            </w:r>
            <w:r w:rsidRPr="00DB0AA2">
              <w:tab/>
              <w:t>Relate plan to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A2" w:rsidP="00DB0AA2">
            <w:pPr>
              <w:pStyle w:val="List"/>
            </w:pPr>
            <w:r w:rsidRPr="00DB0AA2">
              <w:t>2.1</w:t>
            </w:r>
            <w:r w:rsidRPr="00DB0AA2">
              <w:tab/>
              <w:t>Locate key p</w:t>
            </w:r>
            <w:r w:rsidRPr="00DB0AA2">
              <w:t>lan points on site</w:t>
            </w:r>
          </w:p>
          <w:p w:rsidR="00000000" w:rsidRPr="00DB0AA2" w:rsidP="00DB0AA2">
            <w:pPr>
              <w:pStyle w:val="List"/>
            </w:pPr>
            <w:r w:rsidRPr="00DB0AA2">
              <w:t>2.2</w:t>
            </w:r>
            <w:r w:rsidRPr="00DB0AA2">
              <w:tab/>
              <w:t>Identify additional features on site plan</w:t>
            </w:r>
          </w:p>
          <w:p w:rsidR="00000000" w:rsidP="00DB0AA2">
            <w:pPr>
              <w:pStyle w:val="List"/>
              <w:rPr>
                <w:lang w:val="en-NZ"/>
              </w:rPr>
            </w:pPr>
            <w:r w:rsidRPr="00DB0AA2">
              <w:t>2.3</w:t>
            </w:r>
            <w:r w:rsidRPr="00DB0AA2">
              <w:tab/>
              <w:t>Identify and record site issues which affect survey and pegging</w:t>
            </w:r>
          </w:p>
        </w:tc>
      </w:tr>
      <w:tr w:rsidTr="00E62F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List"/>
              <w:rPr>
                <w:lang w:val="en-NZ"/>
              </w:rPr>
            </w:pPr>
            <w:r w:rsidRPr="00DB0AA2">
              <w:t>3.</w:t>
            </w:r>
            <w:r w:rsidRPr="00DB0AA2">
              <w:tab/>
              <w:t>Peg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A2" w:rsidP="00DB0AA2">
            <w:pPr>
              <w:pStyle w:val="List"/>
            </w:pPr>
            <w:r w:rsidRPr="00DB0AA2">
              <w:t>3.1</w:t>
            </w:r>
            <w:r w:rsidRPr="00DB0AA2">
              <w:tab/>
              <w:t>Establish pegging sequence in consultation with the site surveyor</w:t>
            </w:r>
          </w:p>
          <w:p w:rsidR="00000000" w:rsidRPr="00DB0AA2" w:rsidP="00DB0AA2">
            <w:pPr>
              <w:pStyle w:val="List"/>
            </w:pPr>
            <w:r w:rsidRPr="00DB0AA2">
              <w:t>3.2</w:t>
            </w:r>
            <w:r w:rsidRPr="00DB0AA2">
              <w:tab/>
            </w:r>
            <w:r w:rsidRPr="00DB0AA2">
              <w:t>Measure site dimensions in compliance with job specification</w:t>
            </w:r>
          </w:p>
          <w:p w:rsidR="00000000" w:rsidRPr="00DB0AA2" w:rsidP="00DB0AA2">
            <w:pPr>
              <w:pStyle w:val="List"/>
            </w:pPr>
            <w:r w:rsidRPr="00DB0AA2">
              <w:t>3.3</w:t>
            </w:r>
            <w:r w:rsidRPr="00DB0AA2">
              <w:tab/>
              <w:t>Establish peg locations using prescribed methods</w:t>
            </w:r>
          </w:p>
          <w:p w:rsidR="00000000" w:rsidRPr="00DB0AA2" w:rsidP="00DB0AA2">
            <w:pPr>
              <w:pStyle w:val="List"/>
            </w:pPr>
            <w:r w:rsidRPr="00DB0AA2">
              <w:t>3.4</w:t>
            </w:r>
            <w:r w:rsidRPr="00DB0AA2">
              <w:tab/>
              <w:t>Peg earthworks in line with project specification</w:t>
            </w:r>
          </w:p>
          <w:p w:rsidR="00000000" w:rsidRPr="00DB0AA2" w:rsidP="00DB0AA2">
            <w:pPr>
              <w:pStyle w:val="List"/>
            </w:pPr>
            <w:r w:rsidRPr="00DB0AA2">
              <w:t>3.5</w:t>
            </w:r>
            <w:r w:rsidRPr="00DB0AA2">
              <w:tab/>
              <w:t>Advise all construction personnel of pegging and the need for site integrity</w:t>
            </w:r>
          </w:p>
        </w:tc>
      </w:tr>
    </w:tbl>
    <w:p w:rsidR="00000000" w:rsidRPr="00DB0AA2" w:rsidP="00DB0AA2">
      <w:pPr>
        <w:pStyle w:val="BodyText"/>
      </w:pPr>
    </w:p>
    <w:p w:rsidR="00000000" w:rsidRPr="00DB0AA2" w:rsidP="00DB0AA2">
      <w:pPr>
        <w:pStyle w:val="AllowPageBreak"/>
      </w:pPr>
    </w:p>
    <w:p w:rsidR="00000000" w:rsidRPr="00DB0AA2" w:rsidP="00DB0AA2">
      <w:pPr>
        <w:pStyle w:val="Heading1"/>
      </w:pPr>
      <w:bookmarkStart w:id="6" w:name="O_859647"/>
      <w:bookmarkEnd w:id="6"/>
      <w:r w:rsidRPr="00DB0AA2">
        <w:t>Foundation Skills</w:t>
      </w:r>
    </w:p>
    <w:p w:rsidR="00000000" w:rsidRPr="00DB0AA2" w:rsidP="00E62F90">
      <w:pPr>
        <w:pStyle w:val="BodyText"/>
      </w:pPr>
      <w:r w:rsidRPr="00DB0AA2">
        <w:t>Foundation Skills essential to performance are explicit in the performance criteria of this unit of competency.</w:t>
      </w:r>
    </w:p>
    <w:p w:rsidR="00000000" w:rsidRPr="00DB0AA2" w:rsidP="00DB0AA2">
      <w:pPr>
        <w:pStyle w:val="Heading1"/>
      </w:pPr>
      <w:bookmarkStart w:id="7" w:name="O_859648"/>
      <w:bookmarkEnd w:id="7"/>
      <w:r w:rsidRPr="00DB0AA2">
        <w:t>Range of Conditions</w:t>
      </w:r>
    </w:p>
    <w:p w:rsidR="00000000" w:rsidRPr="00DB0AA2" w:rsidP="00DB0AA2">
      <w:pPr>
        <w:pStyle w:val="Heading1"/>
      </w:pPr>
      <w:bookmarkStart w:id="8" w:name="O_859649"/>
      <w:bookmarkEnd w:id="8"/>
      <w:r w:rsidRPr="00DB0AA2">
        <w:t>Unit Mapping Information</w:t>
      </w:r>
    </w:p>
    <w:p w:rsidR="00000000" w:rsidRPr="00DB0AA2" w:rsidP="00E62F90">
      <w:pPr>
        <w:pStyle w:val="BodyText"/>
      </w:pPr>
      <w:r w:rsidRPr="00DB0AA2">
        <w:t>This unit is equivalent to AHCSAW401</w:t>
      </w:r>
      <w:r w:rsidRPr="00DB0AA2">
        <w:t>A Set out conservation earthworks</w:t>
      </w:r>
    </w:p>
    <w:p w:rsidR="00000000" w:rsidRPr="00DB0AA2" w:rsidP="00DB0AA2">
      <w:pPr>
        <w:pStyle w:val="Heading1"/>
      </w:pPr>
      <w:bookmarkStart w:id="9" w:name="O_859656"/>
      <w:bookmarkEnd w:id="9"/>
      <w:r w:rsidRPr="00DB0AA2">
        <w:t>Links</w:t>
      </w:r>
    </w:p>
    <w:p w:rsidR="00000000" w:rsidRPr="00DB0AA2" w:rsidP="00E62F90">
      <w:pPr>
        <w:pStyle w:val="BodyText"/>
      </w:pPr>
      <w:r w:rsidRPr="00DB0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27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0AA2" w:rsidP="00E62F90">
      <w:pPr>
        <w:pStyle w:val="BodyText"/>
        <w:sectPr w:rsidSect="00DB0A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AA2" w:rsidP="00DB0AA2">
      <w:pPr>
        <w:pStyle w:val="SuperHeading"/>
      </w:pPr>
      <w:r w:rsidRPr="00DB0AA2">
        <w:t>Assess</w:t>
      </w:r>
      <w:r w:rsidRPr="00DB0AA2">
        <w:t>ment Requirements for AHCSAW401 Set out conservation earthworks</w:t>
      </w:r>
    </w:p>
    <w:p w:rsidR="00000000" w:rsidRPr="00DB0AA2" w:rsidP="00DB0AA2">
      <w:pPr>
        <w:pStyle w:val="Heading1"/>
      </w:pPr>
      <w:bookmarkStart w:id="10" w:name="O_859651"/>
      <w:bookmarkEnd w:id="10"/>
      <w:r w:rsidRPr="00DB0A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0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TableHeading"/>
              <w:rPr>
                <w:lang w:val="en-NZ"/>
              </w:rPr>
            </w:pPr>
            <w:r w:rsidRPr="00DB0AA2">
              <w:t>Comment</w:t>
            </w:r>
          </w:p>
        </w:tc>
      </w:tr>
      <w:tr w:rsidTr="00DB0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BodyText"/>
              <w:rPr>
                <w:lang w:val="en-NZ"/>
              </w:rPr>
            </w:pPr>
            <w:r w:rsidRPr="00DB0A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AA2">
            <w:pPr>
              <w:pStyle w:val="BodyText"/>
              <w:rPr>
                <w:lang w:val="en-NZ"/>
              </w:rPr>
            </w:pPr>
            <w:r w:rsidRPr="00DB0A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AA2" w:rsidP="00DB0AA2">
            <w:pPr>
              <w:pStyle w:val="BodyText"/>
            </w:pPr>
            <w:r w:rsidRPr="00DB0AA2">
              <w:t>Initial release</w:t>
            </w:r>
          </w:p>
        </w:tc>
      </w:tr>
    </w:tbl>
    <w:p w:rsidR="00000000" w:rsidRPr="00DB0AA2" w:rsidP="00DB0AA2">
      <w:pPr>
        <w:pStyle w:val="BodyText"/>
      </w:pPr>
    </w:p>
    <w:p w:rsidR="00000000" w:rsidRPr="00DB0AA2" w:rsidP="00DB0AA2">
      <w:pPr>
        <w:pStyle w:val="AllowPageBreak"/>
      </w:pPr>
    </w:p>
    <w:p w:rsidR="00000000" w:rsidRPr="00DB0AA2" w:rsidP="00DB0AA2">
      <w:pPr>
        <w:pStyle w:val="Heading1"/>
      </w:pPr>
      <w:bookmarkStart w:id="11" w:name="O_859652"/>
      <w:bookmarkEnd w:id="11"/>
      <w:r w:rsidRPr="00DB0AA2">
        <w:t>Performance Evidence</w:t>
      </w:r>
    </w:p>
    <w:p w:rsidR="00000000" w:rsidRPr="00DB0AA2" w:rsidP="00E62F90">
      <w:pPr>
        <w:pStyle w:val="BodyText"/>
      </w:pPr>
      <w:r w:rsidRPr="00DB0AA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0AA2" w:rsidP="00E62F90">
      <w:pPr>
        <w:pStyle w:val="BodyText"/>
      </w:pPr>
      <w:r w:rsidRPr="00DB0AA2">
        <w:t>The candidate must provid</w:t>
      </w:r>
      <w:r w:rsidRPr="00DB0AA2">
        <w:t>e evidence that they can:</w:t>
      </w:r>
    </w:p>
    <w:p w:rsidR="00000000" w:rsidRPr="00DB0AA2" w:rsidP="00DB0AA2">
      <w:pPr>
        <w:pStyle w:val="ListBullet"/>
      </w:pPr>
      <w:r w:rsidRPr="00DB0AA2">
        <w:t xml:space="preserve">set out conservation earthworks </w:t>
      </w:r>
    </w:p>
    <w:p w:rsidR="00000000" w:rsidRPr="00DB0AA2" w:rsidP="00DB0AA2">
      <w:pPr>
        <w:pStyle w:val="ListBullet"/>
      </w:pPr>
      <w:r w:rsidRPr="00DB0AA2">
        <w:t>identify hazards and ensure the safety of self, field operators and any other person on site</w:t>
      </w:r>
    </w:p>
    <w:p w:rsidR="00000000" w:rsidRPr="00DB0AA2" w:rsidP="00DB0AA2">
      <w:pPr>
        <w:pStyle w:val="ListBullet"/>
      </w:pPr>
      <w:r w:rsidRPr="00DB0AA2">
        <w:t>interpret plans and specifications</w:t>
      </w:r>
    </w:p>
    <w:p w:rsidR="00000000" w:rsidRPr="00DB0AA2" w:rsidP="00DB0AA2">
      <w:pPr>
        <w:pStyle w:val="ListBullet"/>
      </w:pPr>
      <w:r w:rsidRPr="00DB0AA2">
        <w:t>relate plan to site</w:t>
      </w:r>
    </w:p>
    <w:p w:rsidR="00000000" w:rsidRPr="00DB0AA2" w:rsidP="00DB0AA2">
      <w:pPr>
        <w:pStyle w:val="ListBullet"/>
      </w:pPr>
      <w:r w:rsidRPr="00DB0AA2">
        <w:t>measure out site dimensions precisely and peg pr</w:t>
      </w:r>
      <w:r w:rsidRPr="00DB0AA2">
        <w:t>oject</w:t>
      </w:r>
    </w:p>
    <w:p w:rsidR="00000000" w:rsidRPr="00DB0AA2" w:rsidP="00DB0AA2">
      <w:pPr>
        <w:pStyle w:val="ListBullet"/>
      </w:pPr>
      <w:r w:rsidRPr="00DB0AA2">
        <w:t>protect site</w:t>
      </w:r>
    </w:p>
    <w:p w:rsidR="00000000" w:rsidRPr="00DB0AA2" w:rsidP="00DB0AA2">
      <w:pPr>
        <w:pStyle w:val="AllowPageBreak"/>
      </w:pPr>
    </w:p>
    <w:p w:rsidR="00000000" w:rsidRPr="00DB0AA2" w:rsidP="00DB0AA2">
      <w:pPr>
        <w:pStyle w:val="Heading1"/>
      </w:pPr>
      <w:bookmarkStart w:id="12" w:name="O_859653"/>
      <w:bookmarkEnd w:id="12"/>
      <w:r w:rsidRPr="00DB0AA2">
        <w:t>Knowledge Evidence</w:t>
      </w:r>
    </w:p>
    <w:p w:rsidR="00000000" w:rsidRPr="00DB0AA2" w:rsidP="00E62F90">
      <w:pPr>
        <w:pStyle w:val="BodyText"/>
      </w:pPr>
      <w:r w:rsidRPr="00DB0AA2">
        <w:t>The candidate must demonstrate knowledge of:</w:t>
      </w:r>
    </w:p>
    <w:p w:rsidR="00000000" w:rsidRPr="00DB0AA2" w:rsidP="00DB0AA2">
      <w:pPr>
        <w:pStyle w:val="ListBullet"/>
      </w:pPr>
      <w:r w:rsidRPr="00DB0AA2">
        <w:t xml:space="preserve">different types of survey equipment </w:t>
      </w:r>
    </w:p>
    <w:p w:rsidR="00000000" w:rsidRPr="00DB0AA2" w:rsidP="00DB0AA2">
      <w:pPr>
        <w:pStyle w:val="ListBullet"/>
      </w:pPr>
      <w:r w:rsidRPr="00DB0AA2">
        <w:t>civil engineering and survey techniques applicable to conservation earthworks</w:t>
      </w:r>
    </w:p>
    <w:p w:rsidR="00000000" w:rsidRPr="00DB0AA2" w:rsidP="00DB0AA2">
      <w:pPr>
        <w:pStyle w:val="ListBullet"/>
      </w:pPr>
      <w:r w:rsidRPr="00DB0AA2">
        <w:t>erosion control and design principles</w:t>
      </w:r>
    </w:p>
    <w:p w:rsidR="00000000" w:rsidRPr="00DB0AA2" w:rsidP="00DB0AA2">
      <w:pPr>
        <w:pStyle w:val="ListBullet"/>
      </w:pPr>
      <w:r w:rsidRPr="00DB0AA2">
        <w:t>pr</w:t>
      </w:r>
      <w:r w:rsidRPr="00DB0AA2">
        <w:t>inciples of native topsoil conservation and protection</w:t>
      </w:r>
    </w:p>
    <w:p w:rsidR="00000000" w:rsidRPr="00DB0AA2" w:rsidP="00DB0AA2">
      <w:pPr>
        <w:pStyle w:val="ListBullet"/>
      </w:pPr>
      <w:r w:rsidRPr="00DB0AA2">
        <w:t>interpretation of plans and general and technical specification</w:t>
      </w:r>
    </w:p>
    <w:p w:rsidR="00000000" w:rsidRPr="00DB0AA2" w:rsidP="00DB0AA2">
      <w:pPr>
        <w:pStyle w:val="AllowPageBreak"/>
      </w:pPr>
    </w:p>
    <w:p w:rsidR="00000000" w:rsidRPr="00DB0AA2" w:rsidP="00DB0AA2">
      <w:pPr>
        <w:pStyle w:val="Heading1"/>
      </w:pPr>
      <w:bookmarkStart w:id="13" w:name="O_859654"/>
      <w:bookmarkEnd w:id="13"/>
      <w:r w:rsidRPr="00DB0AA2">
        <w:t>Assessment Conditions</w:t>
      </w:r>
    </w:p>
    <w:p w:rsidR="00000000" w:rsidRPr="00DB0AA2" w:rsidP="00E62F90">
      <w:pPr>
        <w:pStyle w:val="BodyText"/>
      </w:pPr>
      <w:r w:rsidRPr="00DB0AA2">
        <w:t>Assessors must satisfy current standards for RTOs.</w:t>
      </w:r>
    </w:p>
    <w:p w:rsidR="00000000" w:rsidRPr="00DB0AA2" w:rsidP="00DB0AA2">
      <w:pPr>
        <w:pStyle w:val="Heading1"/>
      </w:pPr>
      <w:bookmarkStart w:id="14" w:name="O_859657"/>
      <w:bookmarkEnd w:id="14"/>
      <w:r w:rsidRPr="00DB0AA2">
        <w:t>Links</w:t>
      </w:r>
    </w:p>
    <w:p w:rsidR="00000000" w:rsidRPr="00DB0AA2" w:rsidP="00E62F90">
      <w:pPr>
        <w:pStyle w:val="BodyText"/>
      </w:pPr>
      <w:r w:rsidRPr="00DB0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27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0AA2" w:rsidP="00DB0AA2"/>
    <w:sectPr w:rsidSect="00DB0A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 w:rsidRPr="00E62F90" w:rsidP="00E62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90" w:rsidP="00DB0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F90" w:rsidP="00DB0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2F90" w:rsidP="00DB0A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 w:rsidP="00DB0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F90">
      <w:t>Approved</w:t>
    </w:r>
    <w:r w:rsidR="00E62F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F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F90">
      <w:rPr>
        <w:noProof/>
      </w:rPr>
      <w:t>4</w:t>
    </w:r>
    <w:r>
      <w:rPr>
        <w:noProof/>
      </w:rPr>
      <w:fldChar w:fldCharType="end"/>
    </w:r>
  </w:p>
  <w:p w:rsidR="00DB0AA2" w:rsidP="00DB0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F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F90">
      <w:t>Skills Insight</w:t>
    </w:r>
    <w:r w:rsidR="00E62F90">
      <w:fldChar w:fldCharType="end"/>
    </w:r>
  </w:p>
  <w:p w:rsidR="00DB0AA2" w:rsidP="00DB0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AA2" w:rsidRPr="00E62F90" w:rsidP="00E62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F90" w:rsidRPr="002D2AF8" w:rsidP="00DB0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AHCSAW401 Set out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2F90" w:rsidP="00DB0A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A2" w:rsidRPr="002D2AF8" w:rsidP="00DB0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F90">
      <w:t>AHCSAW401 Set out conservation earthworks</w:t>
    </w:r>
    <w:r w:rsidR="00E62F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F90">
      <w:rPr>
        <w:noProof/>
      </w:rPr>
      <w:t>1 March 2025</w:t>
    </w:r>
    <w:r>
      <w:fldChar w:fldCharType="end"/>
    </w:r>
  </w:p>
  <w:p w:rsidR="00DB0AA2" w:rsidP="00DB0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42F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A40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AA2"/>
  </w:style>
  <w:style w:type="character" w:customStyle="1" w:styleId="Heading1Char">
    <w:name w:val="Heading 1 Char"/>
    <w:basedOn w:val="DefaultParagraphFont"/>
    <w:link w:val="Heading1"/>
    <w:rsid w:val="00DB0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A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A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A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0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0A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0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A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0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AA2"/>
    <w:rPr>
      <w:b/>
      <w:spacing w:val="0"/>
    </w:rPr>
  </w:style>
  <w:style w:type="paragraph" w:customStyle="1" w:styleId="SuperTitle">
    <w:name w:val="SuperTitle"/>
    <w:basedOn w:val="Title"/>
    <w:rsid w:val="00DB0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A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AA2"/>
    <w:rPr>
      <w:i/>
    </w:rPr>
  </w:style>
  <w:style w:type="paragraph" w:styleId="Caption">
    <w:name w:val="caption"/>
    <w:basedOn w:val="BodyText"/>
    <w:next w:val="Normal"/>
    <w:qFormat/>
    <w:rsid w:val="00DB0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AA2"/>
  </w:style>
  <w:style w:type="paragraph" w:styleId="TableofFigures">
    <w:name w:val="table of figures"/>
    <w:basedOn w:val="Normal"/>
    <w:next w:val="Normal"/>
    <w:semiHidden/>
    <w:rsid w:val="00DB0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A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AA2"/>
    <w:rPr>
      <w:rFonts w:ascii="Wingdings" w:hAnsi="Wingdings"/>
    </w:rPr>
  </w:style>
  <w:style w:type="character" w:customStyle="1" w:styleId="HotSpot">
    <w:name w:val="HotSpot"/>
    <w:rsid w:val="00DB0AA2"/>
    <w:rPr>
      <w:color w:val="0033CC"/>
      <w:u w:val="none"/>
    </w:rPr>
  </w:style>
  <w:style w:type="paragraph" w:customStyle="1" w:styleId="BodyTextRight">
    <w:name w:val="Body Text Right"/>
    <w:basedOn w:val="BodyText"/>
    <w:rsid w:val="00DB0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A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AA2"/>
    <w:rPr>
      <w:sz w:val="32"/>
    </w:rPr>
  </w:style>
  <w:style w:type="paragraph" w:customStyle="1" w:styleId="HeadingProcedure">
    <w:name w:val="Heading Procedure"/>
    <w:basedOn w:val="HeadingBase"/>
    <w:next w:val="Normal"/>
    <w:rsid w:val="00DB0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AA2"/>
    <w:pPr>
      <w:spacing w:before="60" w:after="60"/>
    </w:pPr>
  </w:style>
  <w:style w:type="paragraph" w:styleId="ListContinue">
    <w:name w:val="List Continue"/>
    <w:basedOn w:val="List"/>
    <w:rsid w:val="00DB0AA2"/>
    <w:pPr>
      <w:ind w:firstLine="0"/>
    </w:pPr>
  </w:style>
  <w:style w:type="paragraph" w:customStyle="1" w:styleId="ListNote">
    <w:name w:val="List Note"/>
    <w:basedOn w:val="List"/>
    <w:rsid w:val="00DB0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AA2"/>
    <w:rPr>
      <w:rFonts w:ascii="Courier New" w:hAnsi="Courier New"/>
    </w:rPr>
  </w:style>
  <w:style w:type="paragraph" w:customStyle="1" w:styleId="NoteBullet">
    <w:name w:val="Note Bullet"/>
    <w:basedOn w:val="Note"/>
    <w:rsid w:val="00DB0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A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AA2"/>
    <w:rPr>
      <w:b/>
      <w:smallCaps/>
    </w:rPr>
  </w:style>
  <w:style w:type="paragraph" w:customStyle="1" w:styleId="TableListNumber">
    <w:name w:val="Table List Number"/>
    <w:basedOn w:val="ListNumber"/>
    <w:rsid w:val="00DB0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AA2"/>
    <w:pPr>
      <w:numPr>
        <w:numId w:val="8"/>
      </w:numPr>
    </w:pPr>
  </w:style>
  <w:style w:type="paragraph" w:customStyle="1" w:styleId="ListAlpha2">
    <w:name w:val="List Alpha 2"/>
    <w:basedOn w:val="List2"/>
    <w:rsid w:val="00DB0AA2"/>
    <w:pPr>
      <w:numPr>
        <w:numId w:val="7"/>
      </w:numPr>
    </w:pPr>
  </w:style>
  <w:style w:type="paragraph" w:styleId="List2">
    <w:name w:val="List 2"/>
    <w:basedOn w:val="BodyText"/>
    <w:rsid w:val="00DB0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A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A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AA2"/>
    <w:pPr>
      <w:numPr>
        <w:numId w:val="3"/>
      </w:numPr>
    </w:pPr>
  </w:style>
  <w:style w:type="paragraph" w:styleId="ListContinue2">
    <w:name w:val="List Continue 2"/>
    <w:basedOn w:val="List2"/>
    <w:rsid w:val="00DB0AA2"/>
    <w:pPr>
      <w:ind w:firstLine="0"/>
    </w:pPr>
  </w:style>
  <w:style w:type="paragraph" w:styleId="ListContinue3">
    <w:name w:val="List Continue 3"/>
    <w:basedOn w:val="List3"/>
    <w:rsid w:val="00DB0AA2"/>
    <w:pPr>
      <w:ind w:left="1021" w:firstLine="0"/>
    </w:pPr>
  </w:style>
  <w:style w:type="paragraph" w:styleId="ListContinue4">
    <w:name w:val="List Continue 4"/>
    <w:basedOn w:val="List4"/>
    <w:rsid w:val="00DB0AA2"/>
    <w:pPr>
      <w:ind w:firstLine="0"/>
    </w:pPr>
  </w:style>
  <w:style w:type="paragraph" w:styleId="ListContinue5">
    <w:name w:val="List Continue 5"/>
    <w:basedOn w:val="List5"/>
    <w:rsid w:val="00DB0AA2"/>
    <w:pPr>
      <w:ind w:firstLine="0"/>
    </w:pPr>
  </w:style>
  <w:style w:type="paragraph" w:styleId="ListNumber3">
    <w:name w:val="List Number 3"/>
    <w:basedOn w:val="List3"/>
    <w:rsid w:val="00DB0AA2"/>
    <w:pPr>
      <w:numPr>
        <w:numId w:val="4"/>
      </w:numPr>
    </w:pPr>
  </w:style>
  <w:style w:type="paragraph" w:styleId="ListNumber4">
    <w:name w:val="List Number 4"/>
    <w:basedOn w:val="List4"/>
    <w:rsid w:val="00DB0AA2"/>
    <w:pPr>
      <w:numPr>
        <w:numId w:val="5"/>
      </w:numPr>
    </w:pPr>
  </w:style>
  <w:style w:type="paragraph" w:styleId="ListNumber5">
    <w:name w:val="List Number 5"/>
    <w:basedOn w:val="List5"/>
    <w:rsid w:val="00DB0AA2"/>
    <w:pPr>
      <w:numPr>
        <w:numId w:val="6"/>
      </w:numPr>
    </w:pPr>
  </w:style>
  <w:style w:type="paragraph" w:styleId="BlockText">
    <w:name w:val="Block Text"/>
    <w:basedOn w:val="Normal"/>
    <w:rsid w:val="00DB0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AA2"/>
    <w:rPr>
      <w:sz w:val="16"/>
      <w:vertAlign w:val="superscript"/>
    </w:rPr>
  </w:style>
  <w:style w:type="character" w:customStyle="1" w:styleId="Symbols">
    <w:name w:val="Symbols"/>
    <w:basedOn w:val="DefaultParagraphFont"/>
    <w:rsid w:val="00DB0AA2"/>
    <w:rPr>
      <w:rFonts w:ascii="Symbol" w:hAnsi="Symbol"/>
    </w:rPr>
  </w:style>
  <w:style w:type="character" w:customStyle="1" w:styleId="MenuOptions">
    <w:name w:val="Menu Options"/>
    <w:basedOn w:val="DefaultParagraphFont"/>
    <w:rsid w:val="00DB0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AA2"/>
    <w:rPr>
      <w:b/>
    </w:rPr>
  </w:style>
  <w:style w:type="character" w:customStyle="1" w:styleId="Underlined">
    <w:name w:val="Underlined"/>
    <w:basedOn w:val="DefaultParagraphFont"/>
    <w:rsid w:val="00DB0AA2"/>
    <w:rPr>
      <w:u w:val="single"/>
    </w:rPr>
  </w:style>
  <w:style w:type="paragraph" w:customStyle="1" w:styleId="TableBodyTextRight">
    <w:name w:val="Table Body Text Right"/>
    <w:basedOn w:val="TableBodyText"/>
    <w:rsid w:val="00DB0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AA2"/>
    <w:rPr>
      <w:sz w:val="18"/>
    </w:rPr>
  </w:style>
  <w:style w:type="paragraph" w:customStyle="1" w:styleId="BodySmallRight">
    <w:name w:val="Body Small Right"/>
    <w:basedOn w:val="BodyTextRight"/>
    <w:rsid w:val="00DB0AA2"/>
    <w:rPr>
      <w:sz w:val="18"/>
      <w:szCs w:val="18"/>
    </w:rPr>
  </w:style>
  <w:style w:type="paragraph" w:customStyle="1" w:styleId="MarginEdition">
    <w:name w:val="Margin Edition"/>
    <w:basedOn w:val="MarginNote"/>
    <w:rsid w:val="00DB0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AA2"/>
    <w:rPr>
      <w:sz w:val="2"/>
      <w:szCs w:val="2"/>
    </w:rPr>
  </w:style>
  <w:style w:type="character" w:customStyle="1" w:styleId="Small">
    <w:name w:val="Small"/>
    <w:basedOn w:val="DefaultParagraphFont"/>
    <w:rsid w:val="00DB0AA2"/>
    <w:rPr>
      <w:sz w:val="16"/>
    </w:rPr>
  </w:style>
  <w:style w:type="paragraph" w:customStyle="1" w:styleId="WideTable">
    <w:name w:val="Wide Table"/>
    <w:basedOn w:val="Normal"/>
    <w:rsid w:val="00DB0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AA2"/>
  </w:style>
  <w:style w:type="paragraph" w:styleId="Quote">
    <w:name w:val="Quote"/>
    <w:basedOn w:val="Heading1"/>
    <w:link w:val="QuoteChar"/>
    <w:qFormat/>
    <w:rsid w:val="00DB0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AA2"/>
    <w:pPr>
      <w:pageBreakBefore/>
    </w:pPr>
  </w:style>
  <w:style w:type="paragraph" w:customStyle="1" w:styleId="Border">
    <w:name w:val="Border"/>
    <w:basedOn w:val="Normal"/>
    <w:qFormat/>
    <w:rsid w:val="00DB0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AA2"/>
    <w:rPr>
      <w:u w:val="single"/>
    </w:rPr>
  </w:style>
  <w:style w:type="character" w:customStyle="1" w:styleId="BoldandItalics">
    <w:name w:val="Bold and Italics"/>
    <w:qFormat/>
    <w:rsid w:val="00DB0AA2"/>
    <w:rPr>
      <w:b/>
      <w:i/>
      <w:u w:val="none"/>
    </w:rPr>
  </w:style>
  <w:style w:type="paragraph" w:styleId="BalloonText">
    <w:name w:val="Balloon Text"/>
    <w:basedOn w:val="Normal"/>
    <w:link w:val="BalloonTextChar"/>
    <w:rsid w:val="00DB0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AA2"/>
    <w:pPr>
      <w:spacing w:before="0" w:after="0"/>
    </w:pPr>
  </w:style>
  <w:style w:type="paragraph" w:customStyle="1" w:styleId="BodyTextBold">
    <w:name w:val="Body Text Bold"/>
    <w:basedOn w:val="BodyText"/>
    <w:qFormat/>
    <w:rsid w:val="00DB0AA2"/>
    <w:rPr>
      <w:b/>
    </w:rPr>
  </w:style>
  <w:style w:type="character" w:styleId="Hyperlink">
    <w:name w:val="Hyperlink"/>
    <w:basedOn w:val="DefaultParagraphFont"/>
    <w:uiPriority w:val="99"/>
    <w:unhideWhenUsed/>
    <w:rsid w:val="00E62F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3263</Characters>
  <Application>Microsoft Office Word</Application>
  <DocSecurity>0</DocSecurity>
  <Lines>120</Lines>
  <Paragraphs>89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AHCSAW401 Set out conservation earthworks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