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915" w:rsidP="004A7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AHCSAW303 Construct conservation earthworks</w:t>
      </w:r>
      <w:r>
        <w:fldChar w:fldCharType="end"/>
      </w:r>
    </w:p>
    <w:p w:rsidR="004A7915" w:rsidP="004A7915">
      <w:pPr>
        <w:pStyle w:val="Version"/>
        <w:sectPr w:rsidSect="00BE6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F16" w:rsidP="00BE6F16">
      <w:pPr>
        <w:pStyle w:val="SuperHeading"/>
      </w:pPr>
      <w:r w:rsidRPr="00BE6F16">
        <w:t>Assessment Requirements for AHCSAW303 Construct conservation earthworks</w:t>
      </w:r>
    </w:p>
    <w:p w:rsidR="00000000" w:rsidRPr="00BE6F16" w:rsidP="00BE6F16">
      <w:pPr>
        <w:pStyle w:val="Heading1"/>
      </w:pPr>
      <w:bookmarkStart w:id="1" w:name="O_1154996"/>
      <w:bookmarkEnd w:id="1"/>
      <w:r w:rsidRPr="00BE6F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F16">
            <w:pPr>
              <w:pStyle w:val="BodyTextBold"/>
              <w:rPr>
                <w:lang w:val="en-NZ"/>
              </w:rPr>
            </w:pPr>
            <w:r w:rsidRPr="00BE6F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F16">
            <w:pPr>
              <w:pStyle w:val="BodyTextBold"/>
              <w:rPr>
                <w:lang w:val="en-NZ"/>
              </w:rPr>
            </w:pPr>
            <w:r w:rsidRPr="00BE6F16">
              <w:t>Comments</w:t>
            </w:r>
          </w:p>
        </w:tc>
      </w:tr>
      <w:tr w:rsidTr="00BE6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F16">
            <w:pPr>
              <w:pStyle w:val="BodyText"/>
              <w:rPr>
                <w:lang w:val="en-NZ"/>
              </w:rPr>
            </w:pPr>
            <w:r w:rsidRPr="00BE6F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F16" w:rsidP="00BE6F16">
            <w:pPr>
              <w:pStyle w:val="BodyText"/>
            </w:pPr>
            <w:r w:rsidRPr="00BE6F16">
              <w:t>This version released with AHC Agriculture, Horticulture and Conservation and Land Management Training Package Version 6.0.</w:t>
            </w:r>
          </w:p>
        </w:tc>
      </w:tr>
    </w:tbl>
    <w:p w:rsidR="00000000" w:rsidRPr="00BE6F16" w:rsidP="00BE6F16">
      <w:pPr>
        <w:pStyle w:val="BodyText"/>
      </w:pPr>
    </w:p>
    <w:p w:rsidR="00000000" w:rsidRPr="00BE6F16" w:rsidP="00BE6F16">
      <w:pPr>
        <w:pStyle w:val="AllowPageBreak"/>
      </w:pPr>
    </w:p>
    <w:p w:rsidR="00000000" w:rsidRPr="00BE6F16" w:rsidP="00BE6F16">
      <w:pPr>
        <w:pStyle w:val="Heading1"/>
      </w:pPr>
      <w:bookmarkStart w:id="2" w:name="O_1154997"/>
      <w:bookmarkEnd w:id="2"/>
      <w:r w:rsidRPr="00BE6F16">
        <w:t>Performance Evidence</w:t>
      </w:r>
    </w:p>
    <w:p w:rsidR="00000000" w:rsidRPr="00BE6F16" w:rsidP="004A7915">
      <w:pPr>
        <w:pStyle w:val="BodyText"/>
      </w:pPr>
      <w:r w:rsidRPr="00BE6F16">
        <w:t>An individual demonstrating competency must satisfy all of the elements and performance cr</w:t>
      </w:r>
      <w:r w:rsidRPr="00BE6F16">
        <w:t xml:space="preserve">iteria in this unit. </w:t>
      </w:r>
    </w:p>
    <w:p w:rsidR="00000000" w:rsidRPr="00BE6F16" w:rsidP="004A7915">
      <w:pPr>
        <w:pStyle w:val="BodyText"/>
      </w:pPr>
      <w:r w:rsidRPr="00BE6F16">
        <w:t>There must be evidence that the individual has, on at least one occasion, selected equipment and safely constructed earthworks for conservation using plans and specialisations.</w:t>
      </w:r>
    </w:p>
    <w:p w:rsidR="00000000" w:rsidRPr="00BE6F16" w:rsidP="004A7915">
      <w:pPr>
        <w:pStyle w:val="BodyText"/>
      </w:pPr>
      <w:r w:rsidRPr="00BE6F16">
        <w:t>There must also be evidence that the individual has:</w:t>
      </w:r>
    </w:p>
    <w:p w:rsidR="00000000" w:rsidRPr="00BE6F16" w:rsidP="00BE6F16">
      <w:pPr>
        <w:pStyle w:val="ListBullet"/>
      </w:pPr>
      <w:r w:rsidRPr="00BE6F16">
        <w:t>ide</w:t>
      </w:r>
      <w:r w:rsidRPr="00BE6F16">
        <w:t>ntified hazards and implemented controls and safe operating procedures</w:t>
      </w:r>
    </w:p>
    <w:p w:rsidR="00000000" w:rsidRPr="00BE6F16" w:rsidP="00BE6F16">
      <w:pPr>
        <w:pStyle w:val="ListBullet"/>
      </w:pPr>
      <w:r w:rsidRPr="00BE6F16">
        <w:t>prepared for construction according to construction plans and workplace requirements</w:t>
      </w:r>
    </w:p>
    <w:p w:rsidR="00000000" w:rsidRPr="00BE6F16" w:rsidP="00BE6F16">
      <w:pPr>
        <w:pStyle w:val="ListBullet"/>
      </w:pPr>
      <w:r w:rsidRPr="00BE6F16">
        <w:t>carried out planned earthworks with minimal damage to natural areas according to construction works plan and specifications, including:</w:t>
      </w:r>
    </w:p>
    <w:p w:rsidR="00000000" w:rsidRPr="00BE6F16" w:rsidP="00BE6F16">
      <w:pPr>
        <w:pStyle w:val="ListBullet2"/>
      </w:pPr>
      <w:r w:rsidRPr="00BE6F16">
        <w:t>excavation</w:t>
      </w:r>
    </w:p>
    <w:p w:rsidR="00000000" w:rsidRPr="00BE6F16" w:rsidP="00BE6F16">
      <w:pPr>
        <w:pStyle w:val="ListBullet2"/>
      </w:pPr>
      <w:r w:rsidRPr="00BE6F16">
        <w:t>transport</w:t>
      </w:r>
    </w:p>
    <w:p w:rsidR="00000000" w:rsidRPr="00BE6F16" w:rsidP="00BE6F16">
      <w:pPr>
        <w:pStyle w:val="ListBullet2"/>
      </w:pPr>
      <w:r w:rsidRPr="00BE6F16">
        <w:t>dumping</w:t>
      </w:r>
    </w:p>
    <w:p w:rsidR="00000000" w:rsidRPr="00BE6F16" w:rsidP="00BE6F16">
      <w:pPr>
        <w:pStyle w:val="ListBullet2"/>
      </w:pPr>
      <w:r w:rsidRPr="00BE6F16">
        <w:t>compaction of material</w:t>
      </w:r>
    </w:p>
    <w:p w:rsidR="00000000" w:rsidRPr="00BE6F16" w:rsidP="00BE6F16">
      <w:pPr>
        <w:pStyle w:val="ListBullet"/>
      </w:pPr>
      <w:r w:rsidRPr="00BE6F16">
        <w:t>applied finishing techniques to the site</w:t>
      </w:r>
    </w:p>
    <w:p w:rsidR="00000000" w:rsidRPr="00BE6F16" w:rsidP="00BE6F16">
      <w:pPr>
        <w:pStyle w:val="ListBullet"/>
      </w:pPr>
      <w:r w:rsidRPr="00BE6F16">
        <w:t>interpreted maps and plan</w:t>
      </w:r>
      <w:r w:rsidRPr="00BE6F16">
        <w:t>s to identify site construction requirements</w:t>
      </w:r>
    </w:p>
    <w:p w:rsidR="00000000" w:rsidRPr="00BE6F16" w:rsidP="00BE6F16">
      <w:pPr>
        <w:pStyle w:val="ListBullet"/>
      </w:pPr>
      <w:r w:rsidRPr="00BE6F16">
        <w:t>selected and safely used earthmoving equipment suitable for construction, soil properties and terrain</w:t>
      </w:r>
    </w:p>
    <w:p w:rsidR="00000000" w:rsidRPr="00BE6F16" w:rsidP="00BE6F16">
      <w:pPr>
        <w:pStyle w:val="ListBullet"/>
      </w:pPr>
      <w:r w:rsidRPr="00BE6F16">
        <w:t>cleaned, maintained and stored equipment and machinery according to biosecurity and environmental procedures.</w:t>
      </w:r>
      <w:r w:rsidRPr="00BE6F16">
        <w:t xml:space="preserve"> </w:t>
      </w:r>
    </w:p>
    <w:p w:rsidR="00000000" w:rsidRPr="00BE6F16" w:rsidP="00BE6F16">
      <w:pPr>
        <w:pStyle w:val="AllowPageBreak"/>
      </w:pPr>
    </w:p>
    <w:p w:rsidR="00000000" w:rsidRPr="00BE6F16" w:rsidP="00BE6F16">
      <w:pPr>
        <w:pStyle w:val="Heading1"/>
      </w:pPr>
      <w:bookmarkStart w:id="3" w:name="O_1154998"/>
      <w:bookmarkEnd w:id="3"/>
      <w:r w:rsidRPr="00BE6F16">
        <w:t>Knowledge Evidence</w:t>
      </w:r>
    </w:p>
    <w:p w:rsidR="00000000" w:rsidRPr="00BE6F16" w:rsidP="004A7915">
      <w:pPr>
        <w:pStyle w:val="BodyText"/>
      </w:pPr>
      <w:r w:rsidRPr="00BE6F16">
        <w:t>An individual must be able to demonstrate the knowledge required to perform the tasks outlined in the elements and performance criteria of this unit. This includes knowledge of:</w:t>
      </w:r>
    </w:p>
    <w:p w:rsidR="00000000" w:rsidRPr="00BE6F16" w:rsidP="00BE6F16">
      <w:pPr>
        <w:pStyle w:val="ListBullet"/>
      </w:pPr>
      <w:r w:rsidRPr="00BE6F16">
        <w:t>erosion and sediment control standards</w:t>
      </w:r>
    </w:p>
    <w:p w:rsidR="00000000" w:rsidRPr="00BE6F16" w:rsidP="00BE6F16">
      <w:pPr>
        <w:pStyle w:val="ListBullet"/>
      </w:pPr>
      <w:r w:rsidRPr="00BE6F16">
        <w:t>soil types and formation and impact on construction works and site access</w:t>
      </w:r>
    </w:p>
    <w:p w:rsidR="00000000" w:rsidRPr="00BE6F16" w:rsidP="00BE6F16">
      <w:pPr>
        <w:pStyle w:val="ListBullet"/>
      </w:pPr>
      <w:r w:rsidRPr="00BE6F16">
        <w:t>principles of conservation earthwork construction and erosion and sediment control, including:</w:t>
      </w:r>
    </w:p>
    <w:p w:rsidR="00000000" w:rsidRPr="00BE6F16" w:rsidP="00BE6F16">
      <w:pPr>
        <w:pStyle w:val="ListBullet2"/>
      </w:pPr>
      <w:r w:rsidRPr="00BE6F16">
        <w:t>catchment management and soils</w:t>
      </w:r>
    </w:p>
    <w:p w:rsidR="00000000" w:rsidRPr="00BE6F16" w:rsidP="00BE6F16">
      <w:pPr>
        <w:pStyle w:val="ListBullet2"/>
      </w:pPr>
      <w:r w:rsidRPr="00BE6F16">
        <w:t>earthmoving prin</w:t>
      </w:r>
      <w:r w:rsidRPr="00BE6F16">
        <w:t>ciples</w:t>
      </w:r>
    </w:p>
    <w:p w:rsidR="00000000" w:rsidRPr="00BE6F16" w:rsidP="00BE6F16">
      <w:pPr>
        <w:pStyle w:val="ListBullet2"/>
      </w:pPr>
      <w:r w:rsidRPr="00BE6F16">
        <w:t>levels and levelling</w:t>
      </w:r>
    </w:p>
    <w:p w:rsidR="00000000" w:rsidRPr="00BE6F16" w:rsidP="00BE6F16">
      <w:pPr>
        <w:pStyle w:val="ListBullet2"/>
      </w:pPr>
      <w:r w:rsidRPr="00BE6F16">
        <w:t>interpreting plans and designs</w:t>
      </w:r>
    </w:p>
    <w:p w:rsidR="00000000" w:rsidRPr="00BE6F16" w:rsidP="00BE6F16">
      <w:pPr>
        <w:pStyle w:val="ListBullet"/>
      </w:pPr>
      <w:r w:rsidRPr="00BE6F16">
        <w:t>natural area protection and rehabilitation principles, including:</w:t>
      </w:r>
    </w:p>
    <w:p w:rsidR="00000000" w:rsidRPr="00BE6F16" w:rsidP="00BE6F16">
      <w:pPr>
        <w:pStyle w:val="ListBullet2"/>
      </w:pPr>
      <w:r w:rsidRPr="00BE6F16">
        <w:t>preservation of topsoil</w:t>
      </w:r>
    </w:p>
    <w:p w:rsidR="00000000" w:rsidRPr="00BE6F16" w:rsidP="00BE6F16">
      <w:pPr>
        <w:pStyle w:val="ListBullet2"/>
      </w:pPr>
      <w:r w:rsidRPr="00BE6F16">
        <w:t>soils and effect on erosion and sediment control</w:t>
      </w:r>
    </w:p>
    <w:p w:rsidR="00000000" w:rsidRPr="00BE6F16" w:rsidP="00BE6F16">
      <w:pPr>
        <w:pStyle w:val="ListBullet2"/>
      </w:pPr>
      <w:r w:rsidRPr="00BE6F16">
        <w:t xml:space="preserve">recognition and preservation of threatened vegetation </w:t>
      </w:r>
    </w:p>
    <w:p w:rsidR="00000000" w:rsidRPr="00BE6F16" w:rsidP="00BE6F16">
      <w:pPr>
        <w:pStyle w:val="ListBullet2"/>
      </w:pPr>
      <w:r w:rsidRPr="00BE6F16">
        <w:t>b</w:t>
      </w:r>
      <w:r w:rsidRPr="00BE6F16">
        <w:t>asic plant root physiology and construction works</w:t>
      </w:r>
    </w:p>
    <w:p w:rsidR="00000000" w:rsidRPr="00BE6F16" w:rsidP="00BE6F16">
      <w:pPr>
        <w:pStyle w:val="ListBullet2"/>
      </w:pPr>
      <w:r w:rsidRPr="00BE6F16">
        <w:t>root disturbance and compaction</w:t>
      </w:r>
    </w:p>
    <w:p w:rsidR="00000000" w:rsidRPr="00BE6F16" w:rsidP="00BE6F16">
      <w:pPr>
        <w:pStyle w:val="ListBullet2"/>
      </w:pPr>
      <w:r w:rsidRPr="00BE6F16">
        <w:t xml:space="preserve">disturbance of fauna habitat </w:t>
      </w:r>
    </w:p>
    <w:p w:rsidR="00000000" w:rsidRPr="00BE6F16" w:rsidP="00BE6F16">
      <w:pPr>
        <w:pStyle w:val="ListBullet"/>
      </w:pPr>
      <w:r w:rsidRPr="00BE6F16">
        <w:t>application of legislation and regulations relating to conservation earthwork construction, including:</w:t>
      </w:r>
    </w:p>
    <w:p w:rsidR="00000000" w:rsidRPr="00BE6F16" w:rsidP="00BE6F16">
      <w:pPr>
        <w:pStyle w:val="ListBullet2"/>
      </w:pPr>
      <w:r w:rsidRPr="00BE6F16">
        <w:t>protection of flora and fauna</w:t>
      </w:r>
    </w:p>
    <w:p w:rsidR="00000000" w:rsidRPr="00BE6F16" w:rsidP="00BE6F16">
      <w:pPr>
        <w:pStyle w:val="ListBullet2"/>
      </w:pPr>
      <w:r w:rsidRPr="00BE6F16">
        <w:t>health and safety</w:t>
      </w:r>
    </w:p>
    <w:p w:rsidR="00000000" w:rsidRPr="00BE6F16" w:rsidP="00BE6F16">
      <w:pPr>
        <w:pStyle w:val="ListBullet2"/>
      </w:pPr>
      <w:r w:rsidRPr="00BE6F16">
        <w:t>environmental protection from fuels and oils</w:t>
      </w:r>
    </w:p>
    <w:p w:rsidR="00000000" w:rsidRPr="00BE6F16" w:rsidP="00BE6F16">
      <w:pPr>
        <w:pStyle w:val="ListBullet2"/>
      </w:pPr>
      <w:r w:rsidRPr="00BE6F16">
        <w:t>biosecurity</w:t>
      </w:r>
    </w:p>
    <w:p w:rsidR="00000000" w:rsidRPr="00BE6F16" w:rsidP="00BE6F16">
      <w:pPr>
        <w:pStyle w:val="ListBullet"/>
      </w:pPr>
      <w:r w:rsidRPr="00BE6F16">
        <w:t>safety while working on construction sites, including:</w:t>
      </w:r>
    </w:p>
    <w:p w:rsidR="00000000" w:rsidRPr="00BE6F16" w:rsidP="00BE6F16">
      <w:pPr>
        <w:pStyle w:val="ListBullet2"/>
      </w:pPr>
      <w:r w:rsidRPr="00BE6F16">
        <w:t>proximity to machinery and site personnel</w:t>
      </w:r>
    </w:p>
    <w:p w:rsidR="00000000" w:rsidRPr="00BE6F16" w:rsidP="00BE6F16">
      <w:pPr>
        <w:pStyle w:val="ListBullet2"/>
      </w:pPr>
      <w:r w:rsidRPr="00BE6F16">
        <w:t>impediments to safe machinery operation, including terrain</w:t>
      </w:r>
    </w:p>
    <w:p w:rsidR="00000000" w:rsidRPr="00BE6F16" w:rsidP="00BE6F16">
      <w:pPr>
        <w:pStyle w:val="ListBullet2"/>
      </w:pPr>
      <w:r w:rsidRPr="00BE6F16">
        <w:t>workplace health and sa</w:t>
      </w:r>
      <w:r w:rsidRPr="00BE6F16">
        <w:t>fety procedures</w:t>
      </w:r>
    </w:p>
    <w:p w:rsidR="00000000" w:rsidRPr="00BE6F16" w:rsidP="00BE6F16">
      <w:pPr>
        <w:pStyle w:val="ListBullet2"/>
      </w:pPr>
      <w:r w:rsidRPr="00BE6F16">
        <w:t>personal protective equipment</w:t>
      </w:r>
    </w:p>
    <w:p w:rsidR="00000000" w:rsidRPr="00BE6F16" w:rsidP="00BE6F16">
      <w:pPr>
        <w:pStyle w:val="ListBullet"/>
      </w:pPr>
      <w:r w:rsidRPr="00BE6F16">
        <w:t>construction works and sequencing, including:</w:t>
      </w:r>
    </w:p>
    <w:p w:rsidR="00000000" w:rsidRPr="00BE6F16" w:rsidP="00BE6F16">
      <w:pPr>
        <w:pStyle w:val="ListBullet2"/>
      </w:pPr>
      <w:r w:rsidRPr="00BE6F16">
        <w:t>excavation and earthmoving principles</w:t>
      </w:r>
    </w:p>
    <w:p w:rsidR="00000000" w:rsidRPr="00BE6F16" w:rsidP="00BE6F16">
      <w:pPr>
        <w:pStyle w:val="ListBullet2"/>
      </w:pPr>
      <w:r w:rsidRPr="00BE6F16">
        <w:t>transport</w:t>
      </w:r>
    </w:p>
    <w:p w:rsidR="00000000" w:rsidRPr="00BE6F16" w:rsidP="00BE6F16">
      <w:pPr>
        <w:pStyle w:val="ListBullet2"/>
      </w:pPr>
      <w:r w:rsidRPr="00BE6F16">
        <w:t>dumping</w:t>
      </w:r>
    </w:p>
    <w:p w:rsidR="00000000" w:rsidRPr="00BE6F16" w:rsidP="00BE6F16">
      <w:pPr>
        <w:pStyle w:val="ListBullet2"/>
      </w:pPr>
      <w:r w:rsidRPr="00BE6F16">
        <w:t>compaction</w:t>
      </w:r>
    </w:p>
    <w:p w:rsidR="00000000" w:rsidRPr="00BE6F16" w:rsidP="00BE6F16">
      <w:pPr>
        <w:pStyle w:val="ListBullet2"/>
      </w:pPr>
      <w:r w:rsidRPr="00BE6F16">
        <w:t>surface finish</w:t>
      </w:r>
    </w:p>
    <w:p w:rsidR="00000000" w:rsidRPr="00BE6F16" w:rsidP="00BE6F16">
      <w:pPr>
        <w:pStyle w:val="ListBullet"/>
      </w:pPr>
      <w:r w:rsidRPr="00BE6F16">
        <w:t>risk factors, including human health and environmental damage</w:t>
      </w:r>
    </w:p>
    <w:p w:rsidR="00000000" w:rsidRPr="00BE6F16" w:rsidP="00BE6F16">
      <w:pPr>
        <w:pStyle w:val="ListBullet"/>
      </w:pPr>
      <w:r w:rsidRPr="00BE6F16">
        <w:t>environmental and biosecurity impacts and controls for constructing conservation earthworks.</w:t>
      </w:r>
    </w:p>
    <w:p w:rsidR="00000000" w:rsidRPr="00BE6F16" w:rsidP="00BE6F16">
      <w:pPr>
        <w:pStyle w:val="AllowPageBreak"/>
      </w:pPr>
    </w:p>
    <w:p w:rsidR="00000000" w:rsidRPr="00BE6F16" w:rsidP="00BE6F16">
      <w:pPr>
        <w:pStyle w:val="Heading1"/>
      </w:pPr>
      <w:bookmarkStart w:id="4" w:name="O_1154999"/>
      <w:bookmarkEnd w:id="4"/>
      <w:r w:rsidRPr="00BE6F16">
        <w:t>Assessment Conditions</w:t>
      </w:r>
    </w:p>
    <w:p w:rsidR="00000000" w:rsidRPr="00BE6F16" w:rsidP="004A7915">
      <w:pPr>
        <w:pStyle w:val="BodyText"/>
      </w:pPr>
      <w:r w:rsidRPr="00BE6F16">
        <w:t xml:space="preserve">Assessment of the skills in this unit of competency must take place under the following conditions: </w:t>
      </w:r>
    </w:p>
    <w:p w:rsidR="00000000" w:rsidRPr="00BE6F16" w:rsidP="00BE6F16">
      <w:pPr>
        <w:pStyle w:val="ListBullet"/>
      </w:pPr>
      <w:r w:rsidRPr="00BE6F16">
        <w:t>physical conditions:</w:t>
      </w:r>
    </w:p>
    <w:p w:rsidR="00000000" w:rsidRPr="00BE6F16" w:rsidP="00BE6F16">
      <w:pPr>
        <w:pStyle w:val="ListBullet2"/>
      </w:pPr>
      <w:r w:rsidRPr="00BE6F16">
        <w:t>skills must be demonstrated on at least one conservation site for earthworks, or in an environment that accurately represents workplace conditions</w:t>
      </w:r>
    </w:p>
    <w:p w:rsidR="00000000" w:rsidRPr="00BE6F16" w:rsidP="00BE6F16">
      <w:pPr>
        <w:pStyle w:val="ListBullet"/>
      </w:pPr>
      <w:r w:rsidRPr="00BE6F16">
        <w:t>resources, equipment and materials:</w:t>
      </w:r>
    </w:p>
    <w:p w:rsidR="00000000" w:rsidRPr="00BE6F16" w:rsidP="00BE6F16">
      <w:pPr>
        <w:pStyle w:val="ListBullet2"/>
      </w:pPr>
      <w:r w:rsidRPr="00BE6F16">
        <w:t>machinery and equipment suitable for conservation earthworks</w:t>
      </w:r>
    </w:p>
    <w:p w:rsidR="00000000" w:rsidRPr="00BE6F16" w:rsidP="00BE6F16">
      <w:pPr>
        <w:pStyle w:val="ListBullet2"/>
      </w:pPr>
      <w:r w:rsidRPr="00BE6F16">
        <w:t>personal protective equipment</w:t>
      </w:r>
    </w:p>
    <w:p w:rsidR="00000000" w:rsidRPr="00BE6F16" w:rsidP="00BE6F16">
      <w:pPr>
        <w:pStyle w:val="ListBullet"/>
      </w:pPr>
      <w:r w:rsidRPr="00BE6F16">
        <w:t>specifications:</w:t>
      </w:r>
    </w:p>
    <w:p w:rsidR="00000000" w:rsidRPr="00BE6F16" w:rsidP="00BE6F16">
      <w:pPr>
        <w:pStyle w:val="ListBullet2"/>
      </w:pPr>
      <w:r w:rsidRPr="00BE6F16">
        <w:t>workplace documents such as policies, procedures, processes</w:t>
      </w:r>
    </w:p>
    <w:p w:rsidR="00000000" w:rsidRPr="00BE6F16" w:rsidP="00BE6F16">
      <w:pPr>
        <w:pStyle w:val="ListBullet2"/>
      </w:pPr>
      <w:r w:rsidRPr="00BE6F16">
        <w:t>manufacturer operating instructions for equipment and machinery</w:t>
      </w:r>
    </w:p>
    <w:p w:rsidR="00000000" w:rsidRPr="00BE6F16" w:rsidP="00BE6F16">
      <w:pPr>
        <w:pStyle w:val="ListBullet2"/>
      </w:pPr>
      <w:r w:rsidRPr="00BE6F16">
        <w:t>workplace instructions, plans and specifications</w:t>
      </w:r>
    </w:p>
    <w:p w:rsidR="00000000" w:rsidRPr="00BE6F16" w:rsidP="00BE6F16">
      <w:pPr>
        <w:pStyle w:val="ListBullet"/>
      </w:pPr>
      <w:r w:rsidRPr="00BE6F16">
        <w:t xml:space="preserve">relationships: </w:t>
      </w:r>
    </w:p>
    <w:p w:rsidR="00000000" w:rsidRPr="00BE6F16" w:rsidP="00BE6F16">
      <w:pPr>
        <w:pStyle w:val="ListBullet2"/>
      </w:pPr>
      <w:r w:rsidRPr="00BE6F16">
        <w:t>work team, superv</w:t>
      </w:r>
      <w:r w:rsidRPr="00BE6F16">
        <w:t>isor.</w:t>
      </w:r>
    </w:p>
    <w:p w:rsidR="00000000" w:rsidRPr="00BE6F16" w:rsidP="004A7915">
      <w:pPr>
        <w:pStyle w:val="BodyText"/>
      </w:pPr>
      <w:r w:rsidRPr="00BE6F16">
        <w:t>Assessors of this unit must satisfy the requirements for assessors in applicable vocational education and training legislation, frameworks and/or standards.</w:t>
      </w:r>
    </w:p>
    <w:p w:rsidR="00000000" w:rsidRPr="00BE6F16" w:rsidP="00BE6F16">
      <w:pPr>
        <w:pStyle w:val="Heading1"/>
      </w:pPr>
      <w:bookmarkStart w:id="5" w:name="O_1155002"/>
      <w:bookmarkEnd w:id="5"/>
      <w:r w:rsidRPr="00BE6F16">
        <w:t>Links</w:t>
      </w:r>
    </w:p>
    <w:p w:rsidR="00000000" w:rsidRPr="00BE6F16" w:rsidP="004A7915">
      <w:pPr>
        <w:pStyle w:val="BodyText"/>
      </w:pPr>
      <w:r w:rsidRPr="00BE6F16">
        <w:t>Companion Volumes, including Implementation Guides, are available at</w:t>
      </w:r>
      <w:r w:rsidRPr="00BE6F16">
        <w:t xml:space="preserve">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0D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6F16" w:rsidP="00BE6F16"/>
    <w:sectPr w:rsidSect="00BE6F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16" w:rsidRPr="004A7915" w:rsidP="004A7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15" w:rsidP="00BE6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915" w:rsidP="00BE6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7915" w:rsidP="00BE6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F16" w:rsidRPr="004A7915" w:rsidP="004A7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15" w:rsidRPr="002D2AF8" w:rsidP="00BE6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AHCSAW303 Construct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7915" w:rsidP="00BE6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FCE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65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EF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F16"/>
  </w:style>
  <w:style w:type="character" w:customStyle="1" w:styleId="Heading1Char">
    <w:name w:val="Heading 1 Char"/>
    <w:basedOn w:val="DefaultParagraphFont"/>
    <w:link w:val="Heading1"/>
    <w:rsid w:val="00BE6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F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F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6F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6F16"/>
    <w:rPr>
      <w:b/>
    </w:rPr>
  </w:style>
  <w:style w:type="character" w:customStyle="1" w:styleId="Heading2Char">
    <w:name w:val="Heading 2 Char"/>
    <w:basedOn w:val="DefaultParagraphFont"/>
    <w:link w:val="Heading2"/>
    <w:rsid w:val="00BE6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F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F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F16"/>
    <w:rPr>
      <w:b/>
      <w:spacing w:val="0"/>
    </w:rPr>
  </w:style>
  <w:style w:type="paragraph" w:customStyle="1" w:styleId="SuperTitle">
    <w:name w:val="SuperTitle"/>
    <w:basedOn w:val="Title"/>
    <w:rsid w:val="00BE6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F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F16"/>
    <w:rPr>
      <w:i/>
    </w:rPr>
  </w:style>
  <w:style w:type="paragraph" w:styleId="Caption">
    <w:name w:val="caption"/>
    <w:basedOn w:val="BodyText"/>
    <w:next w:val="Normal"/>
    <w:qFormat/>
    <w:rsid w:val="00BE6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F16"/>
  </w:style>
  <w:style w:type="paragraph" w:styleId="TableofFigures">
    <w:name w:val="table of figures"/>
    <w:basedOn w:val="Normal"/>
    <w:next w:val="Normal"/>
    <w:semiHidden/>
    <w:rsid w:val="00BE6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F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F16"/>
    <w:rPr>
      <w:rFonts w:ascii="Wingdings" w:hAnsi="Wingdings"/>
    </w:rPr>
  </w:style>
  <w:style w:type="paragraph" w:customStyle="1" w:styleId="TableHeading">
    <w:name w:val="Table Heading"/>
    <w:basedOn w:val="HeadingBase"/>
    <w:rsid w:val="00BE6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F16"/>
    <w:rPr>
      <w:color w:val="0033CC"/>
      <w:u w:val="none"/>
    </w:rPr>
  </w:style>
  <w:style w:type="paragraph" w:customStyle="1" w:styleId="BodyTextRight">
    <w:name w:val="Body Text Right"/>
    <w:basedOn w:val="BodyText"/>
    <w:rsid w:val="00BE6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F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F16"/>
    <w:rPr>
      <w:sz w:val="32"/>
    </w:rPr>
  </w:style>
  <w:style w:type="paragraph" w:customStyle="1" w:styleId="HeadingProcedure">
    <w:name w:val="Heading Procedure"/>
    <w:basedOn w:val="HeadingBase"/>
    <w:next w:val="Normal"/>
    <w:rsid w:val="00BE6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F16"/>
    <w:pPr>
      <w:spacing w:before="60" w:after="60"/>
    </w:pPr>
  </w:style>
  <w:style w:type="paragraph" w:styleId="ListContinue">
    <w:name w:val="List Continue"/>
    <w:basedOn w:val="List"/>
    <w:rsid w:val="00BE6F16"/>
    <w:pPr>
      <w:ind w:firstLine="0"/>
    </w:pPr>
  </w:style>
  <w:style w:type="paragraph" w:customStyle="1" w:styleId="ListNote">
    <w:name w:val="List Note"/>
    <w:basedOn w:val="List"/>
    <w:rsid w:val="00BE6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F16"/>
    <w:rPr>
      <w:rFonts w:ascii="Courier New" w:hAnsi="Courier New"/>
    </w:rPr>
  </w:style>
  <w:style w:type="paragraph" w:customStyle="1" w:styleId="NoteBullet">
    <w:name w:val="Note Bullet"/>
    <w:basedOn w:val="Note"/>
    <w:rsid w:val="00BE6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F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F16"/>
    <w:rPr>
      <w:b/>
      <w:smallCaps/>
    </w:rPr>
  </w:style>
  <w:style w:type="paragraph" w:customStyle="1" w:styleId="TableListNumber">
    <w:name w:val="Table List Number"/>
    <w:basedOn w:val="ListNumber"/>
    <w:rsid w:val="00BE6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F16"/>
    <w:pPr>
      <w:numPr>
        <w:numId w:val="9"/>
      </w:numPr>
    </w:pPr>
  </w:style>
  <w:style w:type="paragraph" w:customStyle="1" w:styleId="ListAlpha2">
    <w:name w:val="List Alpha 2"/>
    <w:basedOn w:val="List2"/>
    <w:rsid w:val="00BE6F16"/>
    <w:pPr>
      <w:numPr>
        <w:numId w:val="8"/>
      </w:numPr>
    </w:pPr>
  </w:style>
  <w:style w:type="paragraph" w:styleId="List2">
    <w:name w:val="List 2"/>
    <w:basedOn w:val="BodyText"/>
    <w:rsid w:val="00BE6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F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F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F16"/>
    <w:pPr>
      <w:numPr>
        <w:numId w:val="4"/>
      </w:numPr>
    </w:pPr>
  </w:style>
  <w:style w:type="paragraph" w:styleId="ListContinue2">
    <w:name w:val="List Continue 2"/>
    <w:basedOn w:val="List2"/>
    <w:rsid w:val="00BE6F16"/>
    <w:pPr>
      <w:ind w:firstLine="0"/>
    </w:pPr>
  </w:style>
  <w:style w:type="paragraph" w:styleId="ListContinue3">
    <w:name w:val="List Continue 3"/>
    <w:basedOn w:val="List3"/>
    <w:rsid w:val="00BE6F16"/>
    <w:pPr>
      <w:ind w:left="1021" w:firstLine="0"/>
    </w:pPr>
  </w:style>
  <w:style w:type="paragraph" w:styleId="ListContinue4">
    <w:name w:val="List Continue 4"/>
    <w:basedOn w:val="List4"/>
    <w:rsid w:val="00BE6F16"/>
    <w:pPr>
      <w:ind w:firstLine="0"/>
    </w:pPr>
  </w:style>
  <w:style w:type="paragraph" w:styleId="ListContinue5">
    <w:name w:val="List Continue 5"/>
    <w:basedOn w:val="List5"/>
    <w:rsid w:val="00BE6F16"/>
    <w:pPr>
      <w:ind w:firstLine="0"/>
    </w:pPr>
  </w:style>
  <w:style w:type="paragraph" w:styleId="ListNumber3">
    <w:name w:val="List Number 3"/>
    <w:basedOn w:val="List3"/>
    <w:rsid w:val="00BE6F16"/>
    <w:pPr>
      <w:numPr>
        <w:numId w:val="5"/>
      </w:numPr>
    </w:pPr>
  </w:style>
  <w:style w:type="paragraph" w:styleId="ListNumber4">
    <w:name w:val="List Number 4"/>
    <w:basedOn w:val="List4"/>
    <w:rsid w:val="00BE6F16"/>
    <w:pPr>
      <w:numPr>
        <w:numId w:val="6"/>
      </w:numPr>
    </w:pPr>
  </w:style>
  <w:style w:type="paragraph" w:styleId="ListNumber5">
    <w:name w:val="List Number 5"/>
    <w:basedOn w:val="List5"/>
    <w:rsid w:val="00BE6F16"/>
    <w:pPr>
      <w:numPr>
        <w:numId w:val="7"/>
      </w:numPr>
    </w:pPr>
  </w:style>
  <w:style w:type="paragraph" w:styleId="BlockText">
    <w:name w:val="Block Text"/>
    <w:basedOn w:val="Normal"/>
    <w:rsid w:val="00BE6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F16"/>
    <w:rPr>
      <w:sz w:val="16"/>
      <w:vertAlign w:val="superscript"/>
    </w:rPr>
  </w:style>
  <w:style w:type="character" w:customStyle="1" w:styleId="Symbols">
    <w:name w:val="Symbols"/>
    <w:basedOn w:val="DefaultParagraphFont"/>
    <w:rsid w:val="00BE6F16"/>
    <w:rPr>
      <w:rFonts w:ascii="Symbol" w:hAnsi="Symbol"/>
    </w:rPr>
  </w:style>
  <w:style w:type="character" w:customStyle="1" w:styleId="MenuOptions">
    <w:name w:val="Menu Options"/>
    <w:basedOn w:val="DefaultParagraphFont"/>
    <w:rsid w:val="00BE6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F16"/>
    <w:rPr>
      <w:b/>
    </w:rPr>
  </w:style>
  <w:style w:type="character" w:customStyle="1" w:styleId="Underlined">
    <w:name w:val="Underlined"/>
    <w:basedOn w:val="DefaultParagraphFont"/>
    <w:rsid w:val="00BE6F16"/>
    <w:rPr>
      <w:u w:val="single"/>
    </w:rPr>
  </w:style>
  <w:style w:type="paragraph" w:customStyle="1" w:styleId="TableBodyTextRight">
    <w:name w:val="Table Body Text Right"/>
    <w:basedOn w:val="TableBodyText"/>
    <w:rsid w:val="00BE6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F16"/>
    <w:rPr>
      <w:sz w:val="18"/>
    </w:rPr>
  </w:style>
  <w:style w:type="paragraph" w:customStyle="1" w:styleId="BodySmallRight">
    <w:name w:val="Body Small Right"/>
    <w:basedOn w:val="BodyTextRight"/>
    <w:rsid w:val="00BE6F16"/>
    <w:rPr>
      <w:sz w:val="18"/>
      <w:szCs w:val="18"/>
    </w:rPr>
  </w:style>
  <w:style w:type="paragraph" w:customStyle="1" w:styleId="MarginEdition">
    <w:name w:val="Margin Edition"/>
    <w:basedOn w:val="MarginNote"/>
    <w:rsid w:val="00BE6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F16"/>
    <w:rPr>
      <w:sz w:val="2"/>
      <w:szCs w:val="2"/>
    </w:rPr>
  </w:style>
  <w:style w:type="character" w:customStyle="1" w:styleId="Small">
    <w:name w:val="Small"/>
    <w:basedOn w:val="DefaultParagraphFont"/>
    <w:rsid w:val="00BE6F16"/>
    <w:rPr>
      <w:sz w:val="16"/>
    </w:rPr>
  </w:style>
  <w:style w:type="paragraph" w:customStyle="1" w:styleId="WideTable">
    <w:name w:val="Wide Table"/>
    <w:basedOn w:val="Normal"/>
    <w:rsid w:val="00BE6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F16"/>
  </w:style>
  <w:style w:type="paragraph" w:styleId="Quote">
    <w:name w:val="Quote"/>
    <w:basedOn w:val="Heading1"/>
    <w:link w:val="QuoteChar"/>
    <w:qFormat/>
    <w:rsid w:val="00BE6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F16"/>
    <w:pPr>
      <w:pageBreakBefore/>
    </w:pPr>
  </w:style>
  <w:style w:type="paragraph" w:customStyle="1" w:styleId="Border">
    <w:name w:val="Border"/>
    <w:basedOn w:val="Normal"/>
    <w:qFormat/>
    <w:rsid w:val="00BE6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F16"/>
    <w:rPr>
      <w:u w:val="single"/>
    </w:rPr>
  </w:style>
  <w:style w:type="character" w:customStyle="1" w:styleId="BoldandItalics">
    <w:name w:val="Bold and Italics"/>
    <w:qFormat/>
    <w:rsid w:val="00BE6F16"/>
    <w:rPr>
      <w:b/>
      <w:i/>
      <w:u w:val="none"/>
    </w:rPr>
  </w:style>
  <w:style w:type="paragraph" w:styleId="BalloonText">
    <w:name w:val="Balloon Text"/>
    <w:basedOn w:val="Normal"/>
    <w:link w:val="BalloonTextChar"/>
    <w:rsid w:val="00BE6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F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7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3549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AHCSAW303 Construct conservation earthworks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