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972" w:rsidP="00D94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AHCSAW203 Conduct erosion and sediment control activities</w:t>
      </w:r>
      <w:r>
        <w:fldChar w:fldCharType="end"/>
      </w:r>
    </w:p>
    <w:p w:rsidR="00D94972" w:rsidP="00D94972">
      <w:pPr>
        <w:pStyle w:val="Version"/>
        <w:sectPr w:rsidSect="00B67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FC2" w:rsidP="00B67FC2">
      <w:pPr>
        <w:pStyle w:val="SuperHeading"/>
      </w:pPr>
      <w:r w:rsidRPr="00B67FC2">
        <w:t>Assessment Requirements for AHCSAW203 Conduct erosion and sediment control activities</w:t>
      </w:r>
    </w:p>
    <w:p w:rsidR="00000000" w:rsidRPr="00B67FC2" w:rsidP="00B67FC2">
      <w:pPr>
        <w:pStyle w:val="Heading1"/>
      </w:pPr>
      <w:bookmarkStart w:id="1" w:name="O_1154517"/>
      <w:bookmarkEnd w:id="1"/>
      <w:r w:rsidRPr="00B67FC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B67FC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FC2">
            <w:pPr>
              <w:pStyle w:val="BodyTextBold"/>
              <w:rPr>
                <w:lang w:val="en-NZ"/>
              </w:rPr>
            </w:pPr>
            <w:r w:rsidRPr="00B67FC2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FC2">
            <w:pPr>
              <w:pStyle w:val="BodyTextBold"/>
              <w:rPr>
                <w:lang w:val="en-NZ"/>
              </w:rPr>
            </w:pPr>
            <w:r w:rsidRPr="00B67FC2">
              <w:t>Comments</w:t>
            </w:r>
          </w:p>
        </w:tc>
      </w:tr>
      <w:tr w:rsidTr="00B67FC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FC2">
            <w:pPr>
              <w:pStyle w:val="BodyText"/>
              <w:rPr>
                <w:lang w:val="en-NZ"/>
              </w:rPr>
            </w:pPr>
            <w:r w:rsidRPr="00B67FC2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FC2" w:rsidP="00B67FC2">
            <w:pPr>
              <w:pStyle w:val="BodyText"/>
            </w:pPr>
            <w:r w:rsidRPr="00B67FC2">
              <w:t>This version released with AHC Agriculture, Horticulture and Conservation and Land Management Training Package Version 6.0.</w:t>
            </w:r>
          </w:p>
        </w:tc>
      </w:tr>
    </w:tbl>
    <w:p w:rsidR="00000000" w:rsidRPr="00B67FC2" w:rsidP="00B67FC2">
      <w:pPr>
        <w:pStyle w:val="BodyText"/>
      </w:pPr>
    </w:p>
    <w:p w:rsidR="00000000" w:rsidRPr="00B67FC2" w:rsidP="00B67FC2">
      <w:pPr>
        <w:pStyle w:val="AllowPageBreak"/>
      </w:pPr>
    </w:p>
    <w:p w:rsidR="00000000" w:rsidRPr="00B67FC2" w:rsidP="00B67FC2">
      <w:pPr>
        <w:pStyle w:val="Heading1"/>
      </w:pPr>
      <w:bookmarkStart w:id="2" w:name="O_1154518"/>
      <w:bookmarkEnd w:id="2"/>
      <w:r w:rsidRPr="00B67FC2">
        <w:t>Performance Evidence</w:t>
      </w:r>
    </w:p>
    <w:p w:rsidR="00000000" w:rsidRPr="00B67FC2" w:rsidP="00D94972">
      <w:pPr>
        <w:pStyle w:val="BodyText"/>
      </w:pPr>
      <w:r w:rsidRPr="00B67FC2">
        <w:t>An individual demonstrating competency must satisfy all of the elements and performance cr</w:t>
      </w:r>
      <w:r w:rsidRPr="00B67FC2">
        <w:t xml:space="preserve">iteria in this unit. </w:t>
      </w:r>
    </w:p>
    <w:p w:rsidR="00000000" w:rsidRPr="00B67FC2" w:rsidP="00D94972">
      <w:pPr>
        <w:pStyle w:val="BodyText"/>
      </w:pPr>
      <w:r w:rsidRPr="00B67FC2">
        <w:t>There must be evidence that the individual has performed erosion and sediment control on at least two different sites with distinctly different terrain and soil conditions.</w:t>
      </w:r>
    </w:p>
    <w:p w:rsidR="00000000" w:rsidRPr="00B67FC2" w:rsidP="00D94972">
      <w:pPr>
        <w:pStyle w:val="BodyText"/>
      </w:pPr>
      <w:r w:rsidRPr="00B67FC2">
        <w:t xml:space="preserve">There must also be evidence that the individual has: </w:t>
      </w:r>
    </w:p>
    <w:p w:rsidR="00000000" w:rsidRPr="00B67FC2" w:rsidP="00B67FC2">
      <w:pPr>
        <w:pStyle w:val="ListBullet"/>
      </w:pPr>
      <w:r w:rsidRPr="00B67FC2">
        <w:t>conduc</w:t>
      </w:r>
      <w:r w:rsidRPr="00B67FC2">
        <w:t>ted erosion and sediment control activities as instructed by a supervisor</w:t>
      </w:r>
    </w:p>
    <w:p w:rsidR="00000000" w:rsidRPr="00B67FC2" w:rsidP="00B67FC2">
      <w:pPr>
        <w:pStyle w:val="ListBullet"/>
      </w:pPr>
      <w:r w:rsidRPr="00B67FC2">
        <w:t>identified hazards and followed safe operating procedures for each site</w:t>
      </w:r>
    </w:p>
    <w:p w:rsidR="00000000" w:rsidRPr="00B67FC2" w:rsidP="00B67FC2">
      <w:pPr>
        <w:pStyle w:val="ListBullet"/>
      </w:pPr>
      <w:r w:rsidRPr="00B67FC2">
        <w:t>identified erosion and sediment control structures, measures and practices</w:t>
      </w:r>
    </w:p>
    <w:p w:rsidR="00000000" w:rsidRPr="00B67FC2" w:rsidP="00B67FC2">
      <w:pPr>
        <w:pStyle w:val="ListBullet"/>
      </w:pPr>
      <w:r w:rsidRPr="00B67FC2">
        <w:t>carried out routine work using control measures and structures</w:t>
      </w:r>
    </w:p>
    <w:p w:rsidR="00000000" w:rsidRPr="00B67FC2" w:rsidP="00B67FC2">
      <w:pPr>
        <w:pStyle w:val="ListBullet"/>
      </w:pPr>
      <w:r w:rsidRPr="00B67FC2">
        <w:t>identified areas at risk of erosion</w:t>
      </w:r>
    </w:p>
    <w:p w:rsidR="00000000" w:rsidRPr="00B67FC2" w:rsidP="00B67FC2">
      <w:pPr>
        <w:pStyle w:val="ListBullet"/>
      </w:pPr>
      <w:r w:rsidRPr="00B67FC2">
        <w:t>operated machinery tools and equipment safely and efficiently</w:t>
      </w:r>
    </w:p>
    <w:p w:rsidR="00000000" w:rsidRPr="00B67FC2" w:rsidP="00B67FC2">
      <w:pPr>
        <w:pStyle w:val="ListBullet"/>
      </w:pPr>
      <w:r w:rsidRPr="00B67FC2">
        <w:t>followed biosecurity procedures.</w:t>
      </w:r>
    </w:p>
    <w:p w:rsidR="00000000" w:rsidRPr="00B67FC2" w:rsidP="00B67FC2">
      <w:pPr>
        <w:pStyle w:val="AllowPageBreak"/>
      </w:pPr>
    </w:p>
    <w:p w:rsidR="00000000" w:rsidRPr="00B67FC2" w:rsidP="00B67FC2">
      <w:pPr>
        <w:pStyle w:val="Heading1"/>
      </w:pPr>
      <w:bookmarkStart w:id="3" w:name="O_1154519"/>
      <w:bookmarkEnd w:id="3"/>
      <w:r w:rsidRPr="00B67FC2">
        <w:t>Knowledge Evidence</w:t>
      </w:r>
    </w:p>
    <w:p w:rsidR="00000000" w:rsidRPr="00B67FC2" w:rsidP="00D94972">
      <w:pPr>
        <w:pStyle w:val="BodyText"/>
      </w:pPr>
      <w:r w:rsidRPr="00B67FC2">
        <w:t>An individual must be ab</w:t>
      </w:r>
      <w:r w:rsidRPr="00B67FC2">
        <w:t>le to demonstrate the knowledge required to perform the tasks outlined in the elements and performance criteria of this unit. This includes knowledge of:</w:t>
      </w:r>
    </w:p>
    <w:p w:rsidR="00000000" w:rsidRPr="00B67FC2" w:rsidP="00B67FC2">
      <w:pPr>
        <w:pStyle w:val="ListBullet"/>
      </w:pPr>
      <w:r w:rsidRPr="00B67FC2">
        <w:t>need of erosion and sediment, including:</w:t>
      </w:r>
    </w:p>
    <w:p w:rsidR="00000000" w:rsidRPr="00B67FC2" w:rsidP="00B67FC2">
      <w:pPr>
        <w:pStyle w:val="ListBullet2"/>
      </w:pPr>
      <w:r w:rsidRPr="00B67FC2">
        <w:t>importance of erosion and sedimentation to the community</w:t>
      </w:r>
    </w:p>
    <w:p w:rsidR="00000000" w:rsidRPr="00B67FC2" w:rsidP="00B67FC2">
      <w:pPr>
        <w:pStyle w:val="ListBullet2"/>
      </w:pPr>
      <w:r w:rsidRPr="00B67FC2">
        <w:t>ef</w:t>
      </w:r>
      <w:r w:rsidRPr="00B67FC2">
        <w:t>fect on loss of habitat</w:t>
      </w:r>
    </w:p>
    <w:p w:rsidR="00000000" w:rsidRPr="00B67FC2" w:rsidP="00B67FC2">
      <w:pPr>
        <w:pStyle w:val="ListBullet2"/>
      </w:pPr>
      <w:r w:rsidRPr="00B67FC2">
        <w:t>effect on water quality</w:t>
      </w:r>
    </w:p>
    <w:p w:rsidR="00000000" w:rsidRPr="00B67FC2" w:rsidP="00B67FC2">
      <w:pPr>
        <w:pStyle w:val="ListBullet2"/>
      </w:pPr>
      <w:r w:rsidRPr="00B67FC2">
        <w:t>loss of production, assets and amenities</w:t>
      </w:r>
    </w:p>
    <w:p w:rsidR="00000000" w:rsidRPr="00B67FC2" w:rsidP="00B67FC2">
      <w:pPr>
        <w:pStyle w:val="ListBullet"/>
      </w:pPr>
      <w:r w:rsidRPr="00B67FC2">
        <w:t>maintenance, repair and monitoring requirements for erosion and sediment controls</w:t>
      </w:r>
    </w:p>
    <w:p w:rsidR="00000000" w:rsidRPr="00B67FC2" w:rsidP="00B67FC2">
      <w:pPr>
        <w:pStyle w:val="ListBullet"/>
      </w:pPr>
      <w:r w:rsidRPr="00B67FC2">
        <w:t>agents and processes of erosion and sedimentation, and ways to control them</w:t>
      </w:r>
    </w:p>
    <w:p w:rsidR="00000000" w:rsidRPr="00B67FC2" w:rsidP="00B67FC2">
      <w:pPr>
        <w:pStyle w:val="ListBullet"/>
      </w:pPr>
      <w:r w:rsidRPr="00B67FC2">
        <w:t>types of erosion and sediment control structures, and techniques for constructing them</w:t>
      </w:r>
    </w:p>
    <w:p w:rsidR="00000000" w:rsidRPr="00B67FC2" w:rsidP="00B67FC2">
      <w:pPr>
        <w:pStyle w:val="ListBullet"/>
      </w:pPr>
      <w:r w:rsidRPr="00B67FC2">
        <w:t>role of vegetation in erosion control</w:t>
      </w:r>
    </w:p>
    <w:p w:rsidR="00000000" w:rsidRPr="00B67FC2" w:rsidP="00B67FC2">
      <w:pPr>
        <w:pStyle w:val="ListBullet"/>
      </w:pPr>
      <w:r w:rsidRPr="00B67FC2">
        <w:t>basic catchment issues</w:t>
      </w:r>
    </w:p>
    <w:p w:rsidR="00000000" w:rsidRPr="00B67FC2" w:rsidP="00B67FC2">
      <w:pPr>
        <w:pStyle w:val="ListBullet"/>
      </w:pPr>
      <w:r w:rsidRPr="00B67FC2">
        <w:t>basic characteristics of erodible soils</w:t>
      </w:r>
    </w:p>
    <w:p w:rsidR="00000000" w:rsidRPr="00B67FC2" w:rsidP="00B67FC2">
      <w:pPr>
        <w:pStyle w:val="ListBullet"/>
      </w:pPr>
      <w:r w:rsidRPr="00B67FC2">
        <w:t>environmental and biosecurity procedures.</w:t>
      </w:r>
    </w:p>
    <w:p w:rsidR="00000000" w:rsidRPr="00B67FC2" w:rsidP="00B67FC2">
      <w:pPr>
        <w:pStyle w:val="AllowPageBreak"/>
      </w:pPr>
    </w:p>
    <w:p w:rsidR="00000000" w:rsidRPr="00B67FC2" w:rsidP="00B67FC2">
      <w:pPr>
        <w:pStyle w:val="Heading1"/>
      </w:pPr>
      <w:bookmarkStart w:id="4" w:name="O_1154520"/>
      <w:bookmarkEnd w:id="4"/>
      <w:r w:rsidRPr="00B67FC2">
        <w:t>Assessm</w:t>
      </w:r>
      <w:r w:rsidRPr="00B67FC2">
        <w:t>ent Conditions</w:t>
      </w:r>
    </w:p>
    <w:p w:rsidR="00000000" w:rsidRPr="00B67FC2" w:rsidP="00D94972">
      <w:pPr>
        <w:pStyle w:val="BodyText"/>
      </w:pPr>
      <w:r w:rsidRPr="00B67FC2">
        <w:t xml:space="preserve">Assessment of the skills in this unit of competency must take place under the following conditions: </w:t>
      </w:r>
    </w:p>
    <w:p w:rsidR="00000000" w:rsidRPr="00B67FC2" w:rsidP="00B67FC2">
      <w:pPr>
        <w:pStyle w:val="ListBullet"/>
      </w:pPr>
      <w:r w:rsidRPr="00B67FC2">
        <w:t>physical conditions:</w:t>
      </w:r>
    </w:p>
    <w:p w:rsidR="00000000" w:rsidRPr="00B67FC2" w:rsidP="00B67FC2">
      <w:pPr>
        <w:pStyle w:val="ListBullet2"/>
      </w:pPr>
      <w:r w:rsidRPr="00B67FC2">
        <w:t xml:space="preserve">skills must be demonstrated on at least two different sites with distinctly different terrain and </w:t>
      </w:r>
      <w:r w:rsidRPr="00B67FC2">
        <w:t>soil characteristics</w:t>
      </w:r>
    </w:p>
    <w:p w:rsidR="00000000" w:rsidRPr="00B67FC2" w:rsidP="00B67FC2">
      <w:pPr>
        <w:pStyle w:val="ListBullet"/>
      </w:pPr>
      <w:r w:rsidRPr="00B67FC2">
        <w:t>resources, equipment and materials:</w:t>
      </w:r>
    </w:p>
    <w:p w:rsidR="00000000" w:rsidRPr="00B67FC2" w:rsidP="00B67FC2">
      <w:pPr>
        <w:pStyle w:val="ListBullet2"/>
      </w:pPr>
      <w:r w:rsidRPr="00B67FC2">
        <w:t>tools, equipment and machinery for installing erosion and sediment controls specific to the site requirements</w:t>
      </w:r>
    </w:p>
    <w:p w:rsidR="00000000" w:rsidRPr="00B67FC2" w:rsidP="00B67FC2">
      <w:pPr>
        <w:pStyle w:val="ListBullet2"/>
      </w:pPr>
      <w:r w:rsidRPr="00B67FC2">
        <w:t>consumables and materials required for erosion controls</w:t>
      </w:r>
    </w:p>
    <w:p w:rsidR="00000000" w:rsidRPr="00B67FC2" w:rsidP="00B67FC2">
      <w:pPr>
        <w:pStyle w:val="ListBullet2"/>
      </w:pPr>
      <w:r w:rsidRPr="00B67FC2">
        <w:t>personal protective equipment</w:t>
      </w:r>
    </w:p>
    <w:p w:rsidR="00000000" w:rsidRPr="00B67FC2" w:rsidP="00B67FC2">
      <w:pPr>
        <w:pStyle w:val="ListBullet"/>
      </w:pPr>
      <w:r w:rsidRPr="00B67FC2">
        <w:t>specifications:</w:t>
      </w:r>
    </w:p>
    <w:p w:rsidR="00000000" w:rsidRPr="00B67FC2" w:rsidP="00B67FC2">
      <w:pPr>
        <w:pStyle w:val="ListBullet2"/>
      </w:pPr>
      <w:r w:rsidRPr="00B67FC2">
        <w:t>manufacturer operating instructions for equipment and machinery</w:t>
      </w:r>
    </w:p>
    <w:p w:rsidR="00000000" w:rsidRPr="00B67FC2" w:rsidP="00B67FC2">
      <w:pPr>
        <w:pStyle w:val="ListBullet2"/>
      </w:pPr>
      <w:r w:rsidRPr="00B67FC2">
        <w:t>workplace instructions and specifications</w:t>
      </w:r>
    </w:p>
    <w:p w:rsidR="00000000" w:rsidRPr="00B67FC2" w:rsidP="00B67FC2">
      <w:pPr>
        <w:pStyle w:val="ListBullet"/>
      </w:pPr>
      <w:r w:rsidRPr="00B67FC2">
        <w:t xml:space="preserve">relationships: </w:t>
      </w:r>
    </w:p>
    <w:p w:rsidR="00000000" w:rsidRPr="00B67FC2" w:rsidP="00B67FC2">
      <w:pPr>
        <w:pStyle w:val="ListBullet2"/>
      </w:pPr>
      <w:r w:rsidRPr="00B67FC2">
        <w:t>supervisor.</w:t>
      </w:r>
    </w:p>
    <w:p w:rsidR="00000000" w:rsidRPr="00B67FC2" w:rsidP="00D94972">
      <w:pPr>
        <w:pStyle w:val="BodyText"/>
      </w:pPr>
      <w:r w:rsidRPr="00B67FC2">
        <w:t>Assessors of this unit must satisfy the requirements for assessors in applicable vocational education a</w:t>
      </w:r>
      <w:r w:rsidRPr="00B67FC2">
        <w:t>nd training legislation, frameworks and/or standards.</w:t>
      </w:r>
    </w:p>
    <w:p w:rsidR="00000000" w:rsidRPr="00B67FC2" w:rsidP="00B67FC2">
      <w:pPr>
        <w:pStyle w:val="Heading1"/>
      </w:pPr>
      <w:bookmarkStart w:id="5" w:name="O_1154523"/>
      <w:bookmarkEnd w:id="5"/>
      <w:r w:rsidRPr="00B67FC2">
        <w:t>Links</w:t>
      </w:r>
    </w:p>
    <w:p w:rsidR="00000000" w:rsidRPr="00B67FC2" w:rsidP="00D94972">
      <w:pPr>
        <w:pStyle w:val="BodyText"/>
      </w:pPr>
      <w:r w:rsidRPr="00B67F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72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7FC2" w:rsidP="00B67FC2"/>
    <w:sectPr w:rsidSect="00B67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C2" w:rsidRPr="00D94972" w:rsidP="00D94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72" w:rsidP="00B67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972" w:rsidP="00B67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972" w:rsidP="00B67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FC2" w:rsidRPr="00D94972" w:rsidP="00D94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72" w:rsidRPr="002D2AF8" w:rsidP="00B67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AHCSAW203 Conduct erosion and sediment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4972" w:rsidP="00B67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8C5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06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547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FC2"/>
  </w:style>
  <w:style w:type="character" w:customStyle="1" w:styleId="Heading1Char">
    <w:name w:val="Heading 1 Char"/>
    <w:basedOn w:val="DefaultParagraphFont"/>
    <w:link w:val="Heading1"/>
    <w:rsid w:val="00B67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F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7F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7FC2"/>
    <w:rPr>
      <w:b/>
    </w:rPr>
  </w:style>
  <w:style w:type="character" w:customStyle="1" w:styleId="Heading2Char">
    <w:name w:val="Heading 2 Char"/>
    <w:basedOn w:val="DefaultParagraphFont"/>
    <w:link w:val="Heading2"/>
    <w:rsid w:val="00B67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FC2"/>
    <w:rPr>
      <w:b/>
      <w:spacing w:val="0"/>
    </w:rPr>
  </w:style>
  <w:style w:type="paragraph" w:customStyle="1" w:styleId="SuperTitle">
    <w:name w:val="SuperTitle"/>
    <w:basedOn w:val="Title"/>
    <w:rsid w:val="00B67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F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FC2"/>
    <w:rPr>
      <w:i/>
    </w:rPr>
  </w:style>
  <w:style w:type="paragraph" w:styleId="Caption">
    <w:name w:val="caption"/>
    <w:basedOn w:val="BodyText"/>
    <w:next w:val="Normal"/>
    <w:qFormat/>
    <w:rsid w:val="00B67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FC2"/>
  </w:style>
  <w:style w:type="paragraph" w:styleId="TableofFigures">
    <w:name w:val="table of figures"/>
    <w:basedOn w:val="Normal"/>
    <w:next w:val="Normal"/>
    <w:semiHidden/>
    <w:rsid w:val="00B67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F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FC2"/>
    <w:rPr>
      <w:rFonts w:ascii="Wingdings" w:hAnsi="Wingdings"/>
    </w:rPr>
  </w:style>
  <w:style w:type="paragraph" w:customStyle="1" w:styleId="TableHeading">
    <w:name w:val="Table Heading"/>
    <w:basedOn w:val="HeadingBase"/>
    <w:rsid w:val="00B67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FC2"/>
    <w:rPr>
      <w:color w:val="0033CC"/>
      <w:u w:val="none"/>
    </w:rPr>
  </w:style>
  <w:style w:type="paragraph" w:customStyle="1" w:styleId="BodyTextRight">
    <w:name w:val="Body Text Right"/>
    <w:basedOn w:val="BodyText"/>
    <w:rsid w:val="00B67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F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FC2"/>
    <w:rPr>
      <w:sz w:val="32"/>
    </w:rPr>
  </w:style>
  <w:style w:type="paragraph" w:customStyle="1" w:styleId="HeadingProcedure">
    <w:name w:val="Heading Procedure"/>
    <w:basedOn w:val="HeadingBase"/>
    <w:next w:val="Normal"/>
    <w:rsid w:val="00B67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FC2"/>
    <w:pPr>
      <w:spacing w:before="60" w:after="60"/>
    </w:pPr>
  </w:style>
  <w:style w:type="paragraph" w:styleId="ListContinue">
    <w:name w:val="List Continue"/>
    <w:basedOn w:val="List"/>
    <w:rsid w:val="00B67FC2"/>
    <w:pPr>
      <w:ind w:firstLine="0"/>
    </w:pPr>
  </w:style>
  <w:style w:type="paragraph" w:customStyle="1" w:styleId="ListNote">
    <w:name w:val="List Note"/>
    <w:basedOn w:val="List"/>
    <w:rsid w:val="00B67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FC2"/>
    <w:rPr>
      <w:rFonts w:ascii="Courier New" w:hAnsi="Courier New"/>
    </w:rPr>
  </w:style>
  <w:style w:type="paragraph" w:customStyle="1" w:styleId="NoteBullet">
    <w:name w:val="Note Bullet"/>
    <w:basedOn w:val="Note"/>
    <w:rsid w:val="00B67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F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FC2"/>
    <w:rPr>
      <w:b/>
      <w:smallCaps/>
    </w:rPr>
  </w:style>
  <w:style w:type="paragraph" w:customStyle="1" w:styleId="TableListNumber">
    <w:name w:val="Table List Number"/>
    <w:basedOn w:val="ListNumber"/>
    <w:rsid w:val="00B67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FC2"/>
    <w:pPr>
      <w:numPr>
        <w:numId w:val="9"/>
      </w:numPr>
    </w:pPr>
  </w:style>
  <w:style w:type="paragraph" w:customStyle="1" w:styleId="ListAlpha2">
    <w:name w:val="List Alpha 2"/>
    <w:basedOn w:val="List2"/>
    <w:rsid w:val="00B67FC2"/>
    <w:pPr>
      <w:numPr>
        <w:numId w:val="8"/>
      </w:numPr>
    </w:pPr>
  </w:style>
  <w:style w:type="paragraph" w:styleId="List2">
    <w:name w:val="List 2"/>
    <w:basedOn w:val="BodyText"/>
    <w:rsid w:val="00B67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F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F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FC2"/>
    <w:pPr>
      <w:numPr>
        <w:numId w:val="4"/>
      </w:numPr>
    </w:pPr>
  </w:style>
  <w:style w:type="paragraph" w:styleId="ListContinue2">
    <w:name w:val="List Continue 2"/>
    <w:basedOn w:val="List2"/>
    <w:rsid w:val="00B67FC2"/>
    <w:pPr>
      <w:ind w:firstLine="0"/>
    </w:pPr>
  </w:style>
  <w:style w:type="paragraph" w:styleId="ListContinue3">
    <w:name w:val="List Continue 3"/>
    <w:basedOn w:val="List3"/>
    <w:rsid w:val="00B67FC2"/>
    <w:pPr>
      <w:ind w:left="1021" w:firstLine="0"/>
    </w:pPr>
  </w:style>
  <w:style w:type="paragraph" w:styleId="ListContinue4">
    <w:name w:val="List Continue 4"/>
    <w:basedOn w:val="List4"/>
    <w:rsid w:val="00B67FC2"/>
    <w:pPr>
      <w:ind w:firstLine="0"/>
    </w:pPr>
  </w:style>
  <w:style w:type="paragraph" w:styleId="ListContinue5">
    <w:name w:val="List Continue 5"/>
    <w:basedOn w:val="List5"/>
    <w:rsid w:val="00B67FC2"/>
    <w:pPr>
      <w:ind w:firstLine="0"/>
    </w:pPr>
  </w:style>
  <w:style w:type="paragraph" w:styleId="ListNumber3">
    <w:name w:val="List Number 3"/>
    <w:basedOn w:val="List3"/>
    <w:rsid w:val="00B67FC2"/>
    <w:pPr>
      <w:numPr>
        <w:numId w:val="5"/>
      </w:numPr>
    </w:pPr>
  </w:style>
  <w:style w:type="paragraph" w:styleId="ListNumber4">
    <w:name w:val="List Number 4"/>
    <w:basedOn w:val="List4"/>
    <w:rsid w:val="00B67FC2"/>
    <w:pPr>
      <w:numPr>
        <w:numId w:val="6"/>
      </w:numPr>
    </w:pPr>
  </w:style>
  <w:style w:type="paragraph" w:styleId="ListNumber5">
    <w:name w:val="List Number 5"/>
    <w:basedOn w:val="List5"/>
    <w:rsid w:val="00B67FC2"/>
    <w:pPr>
      <w:numPr>
        <w:numId w:val="7"/>
      </w:numPr>
    </w:pPr>
  </w:style>
  <w:style w:type="paragraph" w:styleId="BlockText">
    <w:name w:val="Block Text"/>
    <w:basedOn w:val="Normal"/>
    <w:rsid w:val="00B67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FC2"/>
    <w:rPr>
      <w:sz w:val="16"/>
      <w:vertAlign w:val="superscript"/>
    </w:rPr>
  </w:style>
  <w:style w:type="character" w:customStyle="1" w:styleId="Symbols">
    <w:name w:val="Symbols"/>
    <w:basedOn w:val="DefaultParagraphFont"/>
    <w:rsid w:val="00B67FC2"/>
    <w:rPr>
      <w:rFonts w:ascii="Symbol" w:hAnsi="Symbol"/>
    </w:rPr>
  </w:style>
  <w:style w:type="character" w:customStyle="1" w:styleId="MenuOptions">
    <w:name w:val="Menu Options"/>
    <w:basedOn w:val="DefaultParagraphFont"/>
    <w:rsid w:val="00B67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FC2"/>
    <w:rPr>
      <w:b/>
    </w:rPr>
  </w:style>
  <w:style w:type="character" w:customStyle="1" w:styleId="Underlined">
    <w:name w:val="Underlined"/>
    <w:basedOn w:val="DefaultParagraphFont"/>
    <w:rsid w:val="00B67FC2"/>
    <w:rPr>
      <w:u w:val="single"/>
    </w:rPr>
  </w:style>
  <w:style w:type="paragraph" w:customStyle="1" w:styleId="TableBodyTextRight">
    <w:name w:val="Table Body Text Right"/>
    <w:basedOn w:val="TableBodyText"/>
    <w:rsid w:val="00B67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FC2"/>
    <w:rPr>
      <w:sz w:val="18"/>
    </w:rPr>
  </w:style>
  <w:style w:type="paragraph" w:customStyle="1" w:styleId="BodySmallRight">
    <w:name w:val="Body Small Right"/>
    <w:basedOn w:val="BodyTextRight"/>
    <w:rsid w:val="00B67FC2"/>
    <w:rPr>
      <w:sz w:val="18"/>
      <w:szCs w:val="18"/>
    </w:rPr>
  </w:style>
  <w:style w:type="paragraph" w:customStyle="1" w:styleId="MarginEdition">
    <w:name w:val="Margin Edition"/>
    <w:basedOn w:val="MarginNote"/>
    <w:rsid w:val="00B67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FC2"/>
    <w:rPr>
      <w:sz w:val="2"/>
      <w:szCs w:val="2"/>
    </w:rPr>
  </w:style>
  <w:style w:type="character" w:customStyle="1" w:styleId="Small">
    <w:name w:val="Small"/>
    <w:basedOn w:val="DefaultParagraphFont"/>
    <w:rsid w:val="00B67FC2"/>
    <w:rPr>
      <w:sz w:val="16"/>
    </w:rPr>
  </w:style>
  <w:style w:type="paragraph" w:customStyle="1" w:styleId="WideTable">
    <w:name w:val="Wide Table"/>
    <w:basedOn w:val="Normal"/>
    <w:rsid w:val="00B67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FC2"/>
  </w:style>
  <w:style w:type="paragraph" w:styleId="Quote">
    <w:name w:val="Quote"/>
    <w:basedOn w:val="Heading1"/>
    <w:link w:val="QuoteChar"/>
    <w:qFormat/>
    <w:rsid w:val="00B67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FC2"/>
    <w:pPr>
      <w:pageBreakBefore/>
    </w:pPr>
  </w:style>
  <w:style w:type="paragraph" w:customStyle="1" w:styleId="Border">
    <w:name w:val="Border"/>
    <w:basedOn w:val="Normal"/>
    <w:qFormat/>
    <w:rsid w:val="00B67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FC2"/>
    <w:rPr>
      <w:u w:val="single"/>
    </w:rPr>
  </w:style>
  <w:style w:type="character" w:customStyle="1" w:styleId="BoldandItalics">
    <w:name w:val="Bold and Italics"/>
    <w:qFormat/>
    <w:rsid w:val="00B67FC2"/>
    <w:rPr>
      <w:b/>
      <w:i/>
      <w:u w:val="none"/>
    </w:rPr>
  </w:style>
  <w:style w:type="paragraph" w:styleId="BalloonText">
    <w:name w:val="Balloon Text"/>
    <w:basedOn w:val="Normal"/>
    <w:link w:val="BalloonTextChar"/>
    <w:rsid w:val="00B67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F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4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2664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AHCSAW203 Conduct erosion and sediment control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