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0EA" w:rsidP="00006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AHCPRK403 Implement a feeding plan for pig production</w:t>
      </w:r>
      <w:r>
        <w:fldChar w:fldCharType="end"/>
      </w:r>
    </w:p>
    <w:p w:rsidR="000060EA" w:rsidP="000060EA">
      <w:pPr>
        <w:pStyle w:val="Version"/>
        <w:sectPr w:rsidSect="00452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0CF" w:rsidP="004520CF">
      <w:pPr>
        <w:pStyle w:val="SuperHeading"/>
      </w:pPr>
      <w:r w:rsidRPr="004520CF">
        <w:t>Assessment Requirements for AHCPRK403 Implement a feeding plan for pig production</w:t>
      </w:r>
    </w:p>
    <w:p w:rsidR="00000000" w:rsidRPr="004520CF" w:rsidP="004520CF">
      <w:pPr>
        <w:pStyle w:val="Heading1"/>
      </w:pPr>
      <w:bookmarkStart w:id="1" w:name="O_1277076"/>
      <w:bookmarkEnd w:id="1"/>
      <w:r w:rsidRPr="004520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2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CF">
            <w:pPr>
              <w:pStyle w:val="BodyTextBold"/>
              <w:rPr>
                <w:lang w:val="en-NZ"/>
              </w:rPr>
            </w:pPr>
            <w:r w:rsidRPr="004520C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CF">
            <w:pPr>
              <w:pStyle w:val="BodyTextBold"/>
              <w:rPr>
                <w:lang w:val="en-NZ"/>
              </w:rPr>
            </w:pPr>
            <w:r w:rsidRPr="004520CF">
              <w:t>Comments</w:t>
            </w:r>
          </w:p>
        </w:tc>
      </w:tr>
      <w:tr w:rsidTr="00452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CF">
            <w:pPr>
              <w:pStyle w:val="BodyText"/>
              <w:rPr>
                <w:lang w:val="en-NZ"/>
              </w:rPr>
            </w:pPr>
            <w:r w:rsidRPr="004520C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CF" w:rsidP="004520CF">
            <w:pPr>
              <w:pStyle w:val="BodyText"/>
            </w:pPr>
            <w:r w:rsidRPr="004520CF">
              <w:t>This version released with AHC Agriculture, Horticulture and Conservation and Land Management Training Package Version 9.0.</w:t>
            </w:r>
          </w:p>
        </w:tc>
      </w:tr>
    </w:tbl>
    <w:p w:rsidR="00000000" w:rsidRPr="004520CF" w:rsidP="004520CF">
      <w:pPr>
        <w:pStyle w:val="BodyText"/>
      </w:pPr>
    </w:p>
    <w:p w:rsidR="00000000" w:rsidRPr="004520CF" w:rsidP="004520CF">
      <w:pPr>
        <w:pStyle w:val="AllowPageBreak"/>
      </w:pPr>
    </w:p>
    <w:p w:rsidR="00000000" w:rsidRPr="004520CF" w:rsidP="004520CF">
      <w:pPr>
        <w:pStyle w:val="Heading1"/>
      </w:pPr>
      <w:bookmarkStart w:id="2" w:name="O_1277077"/>
      <w:bookmarkEnd w:id="2"/>
      <w:r w:rsidRPr="004520CF">
        <w:t>Performance Evidence</w:t>
      </w:r>
    </w:p>
    <w:p w:rsidR="00000000" w:rsidRPr="004520CF" w:rsidP="000060EA">
      <w:pPr>
        <w:pStyle w:val="BodyText"/>
      </w:pPr>
      <w:r w:rsidRPr="004520CF">
        <w:t>An individual demonstrating competency must satisfy all of the elements and performance cr</w:t>
      </w:r>
      <w:r w:rsidRPr="004520CF">
        <w:t xml:space="preserve">iteria in this unit. </w:t>
      </w:r>
    </w:p>
    <w:p w:rsidR="00000000" w:rsidRPr="004520CF" w:rsidP="000060EA">
      <w:pPr>
        <w:pStyle w:val="BodyText"/>
      </w:pPr>
      <w:r w:rsidRPr="004520CF">
        <w:t>There must be evidence that the individual has safely and effectively planned, implemented and monitored a feeding plan for at least three different groups of pigs to meet production targets over a period of at least six weeks. Each g</w:t>
      </w:r>
      <w:r w:rsidRPr="004520CF">
        <w:t>roup must include at least four pigs. For each group, the individual must have:</w:t>
      </w:r>
    </w:p>
    <w:p w:rsidR="00000000" w:rsidRPr="004520CF" w:rsidP="004520CF">
      <w:pPr>
        <w:pStyle w:val="ListBullet"/>
      </w:pPr>
      <w:r w:rsidRPr="004520CF">
        <w:t>determined and documented feeding plan based on professional nutritional advice</w:t>
      </w:r>
    </w:p>
    <w:p w:rsidR="00000000" w:rsidRPr="004520CF" w:rsidP="004520CF">
      <w:pPr>
        <w:pStyle w:val="ListBullet"/>
      </w:pPr>
      <w:r w:rsidRPr="004520CF">
        <w:t xml:space="preserve">identified at least three health and safety hazards to workers and pigs related to implementing the feeding plan, and assessed and controlled risks </w:t>
      </w:r>
    </w:p>
    <w:p w:rsidR="00000000" w:rsidRPr="004520CF" w:rsidP="004520CF">
      <w:pPr>
        <w:pStyle w:val="ListBullet"/>
      </w:pPr>
      <w:r w:rsidRPr="004520CF">
        <w:t>briefed at least one worker on their allocated feeding task/s, including confirmation of safety, personal p</w:t>
      </w:r>
      <w:r w:rsidRPr="004520CF">
        <w:t>rotective equipment (PPE), biosecurity and animal welfare responsibilities</w:t>
      </w:r>
    </w:p>
    <w:p w:rsidR="00000000" w:rsidRPr="004520CF" w:rsidP="004520CF">
      <w:pPr>
        <w:pStyle w:val="ListBullet"/>
      </w:pPr>
      <w:r w:rsidRPr="004520CF">
        <w:t xml:space="preserve">prepared PPE for at least one worker and ensured it is correctly fitted and used </w:t>
      </w:r>
    </w:p>
    <w:p w:rsidR="00000000" w:rsidRPr="004520CF" w:rsidP="004520CF">
      <w:pPr>
        <w:pStyle w:val="ListBullet"/>
      </w:pPr>
      <w:r w:rsidRPr="004520CF">
        <w:t>checked feeding and watering systems and equipment required to implement pig feeding plan are opera</w:t>
      </w:r>
      <w:r w:rsidRPr="004520CF">
        <w:t>tional</w:t>
      </w:r>
    </w:p>
    <w:p w:rsidR="00000000" w:rsidRPr="004520CF" w:rsidP="004520CF">
      <w:pPr>
        <w:pStyle w:val="ListBullet"/>
      </w:pPr>
      <w:r w:rsidRPr="004520CF">
        <w:t>checked pig feed has been stored safely and securely according to enterprise quality and biosecurity requirements</w:t>
      </w:r>
    </w:p>
    <w:p w:rsidR="00000000" w:rsidRPr="004520CF" w:rsidP="004520CF">
      <w:pPr>
        <w:pStyle w:val="ListBullet"/>
      </w:pPr>
      <w:r w:rsidRPr="004520CF">
        <w:t>monitored pig feeding and identified feed waste</w:t>
      </w:r>
    </w:p>
    <w:p w:rsidR="00000000" w:rsidRPr="004520CF" w:rsidP="004520CF">
      <w:pPr>
        <w:pStyle w:val="ListBullet"/>
      </w:pPr>
      <w:r w:rsidRPr="004520CF">
        <w:t>ensured removal and/or reuse of unused feed and water according to enterprise procedure</w:t>
      </w:r>
      <w:r w:rsidRPr="004520CF">
        <w:t>s</w:t>
      </w:r>
    </w:p>
    <w:p w:rsidR="00000000" w:rsidRPr="004520CF" w:rsidP="004520CF">
      <w:pPr>
        <w:pStyle w:val="ListBullet"/>
      </w:pPr>
      <w:r w:rsidRPr="004520CF">
        <w:t xml:space="preserve">evaluated and documented implementation of feeding plan and related pig health and production outcomes according to enterprise procedures. </w:t>
      </w:r>
    </w:p>
    <w:p w:rsidR="00000000" w:rsidRPr="004520CF" w:rsidP="004520CF">
      <w:pPr>
        <w:pStyle w:val="BodyTextBold"/>
      </w:pPr>
      <w:r w:rsidRPr="004520CF">
        <w:t>Mandatory workplace requirements</w:t>
      </w:r>
    </w:p>
    <w:p w:rsidR="00000000" w:rsidRPr="004520CF" w:rsidP="000060EA">
      <w:pPr>
        <w:pStyle w:val="BodyText"/>
      </w:pPr>
      <w:r w:rsidRPr="004520CF">
        <w:t>All performance evidence specified above must be demonstrated in a pork productio</w:t>
      </w:r>
      <w:r w:rsidRPr="004520CF">
        <w:t>n site.</w:t>
      </w:r>
    </w:p>
    <w:p w:rsidR="00000000" w:rsidRPr="004520CF" w:rsidP="004520CF">
      <w:pPr>
        <w:pStyle w:val="Heading1"/>
      </w:pPr>
      <w:bookmarkStart w:id="3" w:name="O_1277078"/>
      <w:bookmarkEnd w:id="3"/>
      <w:r w:rsidRPr="004520CF">
        <w:t>Knowledge Evidence</w:t>
      </w:r>
    </w:p>
    <w:p w:rsidR="00000000" w:rsidRPr="004520CF" w:rsidP="000060EA">
      <w:pPr>
        <w:pStyle w:val="BodyText"/>
      </w:pPr>
      <w:r w:rsidRPr="004520CF">
        <w:t>An individual must be able to demonstrate the knowledge required to perform the tasks outlined in the elements and performance criteria of this unit. This includes knowledge of:</w:t>
      </w:r>
    </w:p>
    <w:p w:rsidR="00000000" w:rsidRPr="004520CF" w:rsidP="004520CF">
      <w:pPr>
        <w:pStyle w:val="ListBullet"/>
      </w:pPr>
      <w:r w:rsidRPr="004520CF">
        <w:t>key features of state/territory</w:t>
      </w:r>
      <w:r w:rsidRPr="004520CF">
        <w:t xml:space="preserve"> legislation, regulations and codes of practice for worker health and safety, animal welfare and biosecurity that apply to pig feeding </w:t>
      </w:r>
    </w:p>
    <w:p w:rsidR="00000000" w:rsidRPr="004520CF" w:rsidP="004520CF">
      <w:pPr>
        <w:pStyle w:val="ListBullet"/>
      </w:pPr>
      <w:r w:rsidRPr="004520CF">
        <w:t>enterprise procedures and requirements for worker health and safety, animal welfare and biosecurity that apply to pig fe</w:t>
      </w:r>
      <w:r w:rsidRPr="004520CF">
        <w:t>eding</w:t>
      </w:r>
    </w:p>
    <w:p w:rsidR="00000000" w:rsidRPr="004520CF" w:rsidP="004520CF">
      <w:pPr>
        <w:pStyle w:val="ListBullet"/>
      </w:pPr>
      <w:r w:rsidRPr="004520CF">
        <w:t>hazard identification, risk assessment and controls to minimise risks when implementing pig feeding plans</w:t>
      </w:r>
    </w:p>
    <w:p w:rsidR="00000000" w:rsidRPr="004520CF" w:rsidP="004520CF">
      <w:pPr>
        <w:pStyle w:val="ListBullet"/>
      </w:pPr>
      <w:r w:rsidRPr="004520CF">
        <w:t>main structures and functions of pig digestive system</w:t>
      </w:r>
    </w:p>
    <w:p w:rsidR="00000000" w:rsidRPr="004520CF" w:rsidP="004520CF">
      <w:pPr>
        <w:pStyle w:val="ListBullet"/>
      </w:pPr>
      <w:r w:rsidRPr="004520CF">
        <w:t>principles of nutrition, feeding strategies and feeding management of pigs</w:t>
      </w:r>
    </w:p>
    <w:p w:rsidR="00000000" w:rsidRPr="004520CF" w:rsidP="004520CF">
      <w:pPr>
        <w:pStyle w:val="ListBullet"/>
      </w:pPr>
      <w:r w:rsidRPr="004520CF">
        <w:t>key nutritional</w:t>
      </w:r>
      <w:r w:rsidRPr="004520CF">
        <w:t xml:space="preserve"> requirements of pigs, including:</w:t>
      </w:r>
    </w:p>
    <w:p w:rsidR="00000000" w:rsidRPr="004520CF" w:rsidP="004520CF">
      <w:pPr>
        <w:pStyle w:val="ListBullet2"/>
      </w:pPr>
      <w:r w:rsidRPr="004520CF">
        <w:t>energy, carbohydrate, protein, fats, fibre, essential amino acids and vitamins</w:t>
      </w:r>
    </w:p>
    <w:p w:rsidR="00000000" w:rsidRPr="004520CF" w:rsidP="004520CF">
      <w:pPr>
        <w:pStyle w:val="ListBullet2"/>
      </w:pPr>
      <w:r w:rsidRPr="004520CF">
        <w:t>variations for weaners, growers, finishers and pregnant and lactating sows</w:t>
      </w:r>
    </w:p>
    <w:p w:rsidR="00000000" w:rsidRPr="004520CF" w:rsidP="004520CF">
      <w:pPr>
        <w:pStyle w:val="ListBullet"/>
      </w:pPr>
      <w:r w:rsidRPr="004520CF">
        <w:t>types, forms and characteristics of pig feeds</w:t>
      </w:r>
    </w:p>
    <w:p w:rsidR="00000000" w:rsidRPr="004520CF" w:rsidP="004520CF">
      <w:pPr>
        <w:pStyle w:val="ListBullet"/>
      </w:pPr>
      <w:r w:rsidRPr="004520CF">
        <w:t>pig feeding behaviour relevant to managing nutrition, including:</w:t>
      </w:r>
    </w:p>
    <w:p w:rsidR="00000000" w:rsidRPr="004520CF" w:rsidP="004520CF">
      <w:pPr>
        <w:pStyle w:val="ListBullet2"/>
      </w:pPr>
      <w:r w:rsidRPr="004520CF">
        <w:t xml:space="preserve">herd behaviour </w:t>
      </w:r>
    </w:p>
    <w:p w:rsidR="00000000" w:rsidRPr="004520CF" w:rsidP="004520CF">
      <w:pPr>
        <w:pStyle w:val="ListBullet2"/>
      </w:pPr>
      <w:r w:rsidRPr="004520CF">
        <w:t>individual behaviour</w:t>
      </w:r>
    </w:p>
    <w:p w:rsidR="00000000" w:rsidRPr="004520CF" w:rsidP="004520CF">
      <w:pPr>
        <w:pStyle w:val="ListBullet2"/>
      </w:pPr>
      <w:r w:rsidRPr="004520CF">
        <w:t>life stage</w:t>
      </w:r>
    </w:p>
    <w:p w:rsidR="00000000" w:rsidRPr="004520CF" w:rsidP="004520CF">
      <w:pPr>
        <w:pStyle w:val="ListBullet2"/>
      </w:pPr>
      <w:r w:rsidRPr="004520CF">
        <w:t>environmental conditions</w:t>
      </w:r>
    </w:p>
    <w:p w:rsidR="00000000" w:rsidRPr="004520CF" w:rsidP="004520CF">
      <w:pPr>
        <w:pStyle w:val="ListBullet"/>
      </w:pPr>
      <w:r w:rsidRPr="004520CF">
        <w:t>criteria, requirements, types of and principal considerations for feed storage, including:</w:t>
      </w:r>
    </w:p>
    <w:p w:rsidR="00000000" w:rsidRPr="004520CF" w:rsidP="004520CF">
      <w:pPr>
        <w:pStyle w:val="ListBullet2"/>
      </w:pPr>
      <w:r w:rsidRPr="004520CF">
        <w:t>pest control</w:t>
      </w:r>
    </w:p>
    <w:p w:rsidR="00000000" w:rsidRPr="004520CF" w:rsidP="004520CF">
      <w:pPr>
        <w:pStyle w:val="ListBullet2"/>
      </w:pPr>
      <w:r w:rsidRPr="004520CF">
        <w:t xml:space="preserve">prevention </w:t>
      </w:r>
      <w:r w:rsidRPr="004520CF">
        <w:t>of contamination</w:t>
      </w:r>
    </w:p>
    <w:p w:rsidR="00000000" w:rsidRPr="004520CF" w:rsidP="004520CF">
      <w:pPr>
        <w:pStyle w:val="ListBullet2"/>
      </w:pPr>
      <w:r w:rsidRPr="004520CF">
        <w:t>temperature and moisture</w:t>
      </w:r>
    </w:p>
    <w:p w:rsidR="00000000" w:rsidRPr="004520CF" w:rsidP="004520CF">
      <w:pPr>
        <w:pStyle w:val="ListBullet"/>
      </w:pPr>
      <w:r w:rsidRPr="004520CF">
        <w:t>features, criteria and requirements for formulating feeding plans and rations</w:t>
      </w:r>
    </w:p>
    <w:p w:rsidR="00000000" w:rsidRPr="004520CF" w:rsidP="004520CF">
      <w:pPr>
        <w:pStyle w:val="ListBullet"/>
      </w:pPr>
      <w:r w:rsidRPr="004520CF">
        <w:t xml:space="preserve">antibiotic and residue withholding periods relating to feed and nutrition </w:t>
      </w:r>
    </w:p>
    <w:p w:rsidR="00000000" w:rsidRPr="004520CF" w:rsidP="004520CF">
      <w:pPr>
        <w:pStyle w:val="ListBullet"/>
      </w:pPr>
      <w:r w:rsidRPr="004520CF">
        <w:t>types, calibration and use of equipment used to feed pigs</w:t>
      </w:r>
    </w:p>
    <w:p w:rsidR="00000000" w:rsidRPr="004520CF" w:rsidP="004520CF">
      <w:pPr>
        <w:pStyle w:val="ListBullet"/>
      </w:pPr>
      <w:r w:rsidRPr="004520CF">
        <w:t>requirements, types and maintenance of potable water supplies to pigs</w:t>
      </w:r>
    </w:p>
    <w:p w:rsidR="00000000" w:rsidRPr="004520CF" w:rsidP="004520CF">
      <w:pPr>
        <w:pStyle w:val="ListBullet"/>
      </w:pPr>
      <w:r w:rsidRPr="004520CF">
        <w:t>selection, use and maintenance of PPE required for pig feeding tasks</w:t>
      </w:r>
    </w:p>
    <w:p w:rsidR="00000000" w:rsidRPr="004520CF" w:rsidP="004520CF">
      <w:pPr>
        <w:pStyle w:val="ListBullet"/>
      </w:pPr>
      <w:r w:rsidRPr="004520CF">
        <w:t>signs of health, ill health, good condition and poor condition in pigs, and methods for assessing pig health and cond</w:t>
      </w:r>
      <w:r w:rsidRPr="004520CF">
        <w:t>ition in relation to nutrition and feeding</w:t>
      </w:r>
    </w:p>
    <w:p w:rsidR="00000000" w:rsidRPr="004520CF" w:rsidP="004520CF">
      <w:pPr>
        <w:pStyle w:val="ListBullet"/>
      </w:pPr>
      <w:r w:rsidRPr="004520CF">
        <w:t xml:space="preserve">types of waste associated with pig feeding, and methods for removal, reuse, recycling and disposal </w:t>
      </w:r>
    </w:p>
    <w:p w:rsidR="00000000" w:rsidRPr="004520CF" w:rsidP="004520CF">
      <w:pPr>
        <w:pStyle w:val="ListBullet"/>
      </w:pPr>
      <w:r w:rsidRPr="004520CF">
        <w:t>zoonoses, including erysipelas, leptospirosis, Japanese encephalitis, worms and influenza</w:t>
      </w:r>
    </w:p>
    <w:p w:rsidR="00000000" w:rsidRPr="004520CF" w:rsidP="004520CF">
      <w:pPr>
        <w:pStyle w:val="ListBullet"/>
      </w:pPr>
      <w:r w:rsidRPr="004520CF">
        <w:t>key features of typical</w:t>
      </w:r>
      <w:r w:rsidRPr="004520CF">
        <w:t xml:space="preserve"> enterprise recording and reporting requirements related to pig care.</w:t>
      </w:r>
    </w:p>
    <w:p w:rsidR="00000000" w:rsidRPr="004520CF" w:rsidP="004520CF">
      <w:pPr>
        <w:pStyle w:val="AllowPageBreak"/>
      </w:pPr>
    </w:p>
    <w:p w:rsidR="00000000" w:rsidRPr="004520CF" w:rsidP="004520CF">
      <w:pPr>
        <w:pStyle w:val="Heading1"/>
      </w:pPr>
      <w:bookmarkStart w:id="4" w:name="O_1277079"/>
      <w:bookmarkEnd w:id="4"/>
      <w:r w:rsidRPr="004520CF">
        <w:t>Assessment Conditions</w:t>
      </w:r>
    </w:p>
    <w:p w:rsidR="00000000" w:rsidRPr="004520CF" w:rsidP="000060EA">
      <w:pPr>
        <w:pStyle w:val="BodyText"/>
      </w:pPr>
      <w:r w:rsidRPr="004520CF">
        <w:t>Assessment of the skills in this unit of competency must take place under the following conditions:</w:t>
      </w:r>
    </w:p>
    <w:p w:rsidR="00000000" w:rsidRPr="004520CF" w:rsidP="004520CF">
      <w:pPr>
        <w:pStyle w:val="ListBullet"/>
      </w:pPr>
      <w:r w:rsidRPr="004520CF">
        <w:t>physical conditions: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>a pork production site</w:t>
      </w:r>
      <w:r w:rsidRPr="004520CF">
        <w:rPr>
          <w:rStyle w:val="Emphasis"/>
        </w:rPr>
        <w:t xml:space="preserve"> </w:t>
      </w:r>
    </w:p>
    <w:p w:rsidR="00000000" w:rsidRPr="004520CF" w:rsidP="004520CF">
      <w:pPr>
        <w:pStyle w:val="ListBullet"/>
      </w:pPr>
      <w:r w:rsidRPr="004520CF">
        <w:t>resources, equipment and materials: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>live pigs specified in performance evidence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>pig farm infrastructure, materials, resources, tools and equipment, including PPE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 xml:space="preserve">safety data sheets </w:t>
      </w:r>
    </w:p>
    <w:p w:rsidR="00000000" w:rsidRPr="004520CF" w:rsidP="004520CF">
      <w:pPr>
        <w:pStyle w:val="ListBullet"/>
      </w:pPr>
      <w:r w:rsidRPr="004520CF">
        <w:t>specifications: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 xml:space="preserve">enterprise procedures for pig care, health and welfare, worker health and safety, and biosecurity and environmental protection activities 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 xml:space="preserve">enterprise pig production plans, including professional nutritional information </w:t>
      </w:r>
    </w:p>
    <w:p w:rsidR="00000000" w:rsidRPr="004520CF" w:rsidP="004520CF">
      <w:pPr>
        <w:pStyle w:val="ListBullet2"/>
      </w:pPr>
      <w:r w:rsidRPr="004520CF">
        <w:rPr>
          <w:rStyle w:val="Emphasis"/>
        </w:rPr>
        <w:t>enterprise and manufacturer specific</w:t>
      </w:r>
      <w:r w:rsidRPr="004520CF">
        <w:rPr>
          <w:rStyle w:val="Emphasis"/>
        </w:rPr>
        <w:t xml:space="preserve">ations for checking and maintaining pig feeding systems and equipment. </w:t>
      </w:r>
    </w:p>
    <w:p w:rsidR="00000000" w:rsidRPr="004520CF" w:rsidP="000060EA">
      <w:pPr>
        <w:pStyle w:val="BodyText"/>
      </w:pPr>
      <w:r w:rsidRPr="004520CF">
        <w:t>Assessors of this unit must satisfy the requirements for assessors in applicable vocational education and training legislation, frameworks and/or standards.</w:t>
      </w:r>
    </w:p>
    <w:p w:rsidR="00000000" w:rsidRPr="004520CF" w:rsidP="004520CF">
      <w:pPr>
        <w:pStyle w:val="BodyTextBold"/>
      </w:pPr>
      <w:r w:rsidRPr="004520CF">
        <w:t>Mandatory workplace require</w:t>
      </w:r>
      <w:r w:rsidRPr="004520CF">
        <w:t>ments</w:t>
      </w:r>
    </w:p>
    <w:p w:rsidR="00000000" w:rsidRPr="004520CF" w:rsidP="000060EA">
      <w:pPr>
        <w:pStyle w:val="BodyText"/>
      </w:pPr>
      <w:r w:rsidRPr="004520CF">
        <w:t xml:space="preserve">Mandatory workplace requirements are shown in </w:t>
      </w:r>
      <w:r w:rsidRPr="004520CF">
        <w:rPr>
          <w:rStyle w:val="Emphasis"/>
        </w:rPr>
        <w:t xml:space="preserve">italic </w:t>
      </w:r>
      <w:r w:rsidRPr="004520CF">
        <w:t>text. Refer to the Companion Volume Implementation Guide for further information.</w:t>
      </w:r>
    </w:p>
    <w:p w:rsidR="00000000" w:rsidRPr="004520CF" w:rsidP="004520CF">
      <w:pPr>
        <w:pStyle w:val="Heading1"/>
      </w:pPr>
      <w:bookmarkStart w:id="5" w:name="O_1277082"/>
      <w:bookmarkEnd w:id="5"/>
      <w:r w:rsidRPr="004520CF">
        <w:t>Links</w:t>
      </w:r>
    </w:p>
    <w:p w:rsidR="00000000" w:rsidRPr="004520CF" w:rsidP="000060EA">
      <w:pPr>
        <w:pStyle w:val="BodyText"/>
      </w:pPr>
      <w:r w:rsidRPr="004520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4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20CF" w:rsidP="004520CF"/>
    <w:sectPr w:rsidSect="004520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CF" w:rsidRPr="000060EA" w:rsidP="00006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EA" w:rsidP="00452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0EA" w:rsidP="00452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60EA" w:rsidP="00452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0CF" w:rsidRPr="000060EA" w:rsidP="00006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EA" w:rsidRPr="002D2AF8" w:rsidP="00452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AHCPRK403 Implement a feeding plan for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60EA" w:rsidP="00452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CF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84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500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0CF"/>
  </w:style>
  <w:style w:type="character" w:customStyle="1" w:styleId="Heading1Char">
    <w:name w:val="Heading 1 Char"/>
    <w:basedOn w:val="DefaultParagraphFont"/>
    <w:link w:val="Heading1"/>
    <w:rsid w:val="00452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0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0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20CF"/>
    <w:rPr>
      <w:i/>
    </w:rPr>
  </w:style>
  <w:style w:type="paragraph" w:customStyle="1" w:styleId="SuperHeading">
    <w:name w:val="SuperHeading"/>
    <w:basedOn w:val="Normal"/>
    <w:rsid w:val="00452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20CF"/>
    <w:rPr>
      <w:b/>
    </w:rPr>
  </w:style>
  <w:style w:type="character" w:customStyle="1" w:styleId="Heading2Char">
    <w:name w:val="Heading 2 Char"/>
    <w:basedOn w:val="DefaultParagraphFont"/>
    <w:link w:val="Heading2"/>
    <w:rsid w:val="00452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0CF"/>
    <w:rPr>
      <w:b/>
      <w:spacing w:val="0"/>
    </w:rPr>
  </w:style>
  <w:style w:type="paragraph" w:customStyle="1" w:styleId="SuperTitle">
    <w:name w:val="SuperTitle"/>
    <w:basedOn w:val="Title"/>
    <w:rsid w:val="00452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0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0CF"/>
  </w:style>
  <w:style w:type="paragraph" w:styleId="TableofFigures">
    <w:name w:val="table of figures"/>
    <w:basedOn w:val="Normal"/>
    <w:next w:val="Normal"/>
    <w:semiHidden/>
    <w:rsid w:val="00452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0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0CF"/>
    <w:rPr>
      <w:rFonts w:ascii="Wingdings" w:hAnsi="Wingdings"/>
    </w:rPr>
  </w:style>
  <w:style w:type="paragraph" w:customStyle="1" w:styleId="TableHeading">
    <w:name w:val="Table Heading"/>
    <w:basedOn w:val="HeadingBase"/>
    <w:rsid w:val="00452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0CF"/>
    <w:rPr>
      <w:color w:val="0033CC"/>
      <w:u w:val="none"/>
    </w:rPr>
  </w:style>
  <w:style w:type="paragraph" w:customStyle="1" w:styleId="BodyTextRight">
    <w:name w:val="Body Text Right"/>
    <w:basedOn w:val="BodyText"/>
    <w:rsid w:val="00452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0CF"/>
    <w:rPr>
      <w:sz w:val="32"/>
    </w:rPr>
  </w:style>
  <w:style w:type="paragraph" w:customStyle="1" w:styleId="HeadingProcedure">
    <w:name w:val="Heading Procedure"/>
    <w:basedOn w:val="HeadingBase"/>
    <w:next w:val="Normal"/>
    <w:rsid w:val="00452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0CF"/>
    <w:pPr>
      <w:spacing w:before="60" w:after="60"/>
    </w:pPr>
  </w:style>
  <w:style w:type="paragraph" w:styleId="ListContinue">
    <w:name w:val="List Continue"/>
    <w:basedOn w:val="List"/>
    <w:rsid w:val="004520CF"/>
    <w:pPr>
      <w:ind w:firstLine="0"/>
    </w:pPr>
  </w:style>
  <w:style w:type="paragraph" w:customStyle="1" w:styleId="ListNote">
    <w:name w:val="List Note"/>
    <w:basedOn w:val="List"/>
    <w:rsid w:val="00452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0CF"/>
    <w:rPr>
      <w:rFonts w:ascii="Courier New" w:hAnsi="Courier New"/>
    </w:rPr>
  </w:style>
  <w:style w:type="paragraph" w:customStyle="1" w:styleId="NoteBullet">
    <w:name w:val="Note Bullet"/>
    <w:basedOn w:val="Note"/>
    <w:rsid w:val="00452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0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0CF"/>
    <w:rPr>
      <w:b/>
      <w:smallCaps/>
    </w:rPr>
  </w:style>
  <w:style w:type="paragraph" w:customStyle="1" w:styleId="TableListNumber">
    <w:name w:val="Table List Number"/>
    <w:basedOn w:val="ListNumber"/>
    <w:rsid w:val="00452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0CF"/>
    <w:pPr>
      <w:numPr>
        <w:numId w:val="9"/>
      </w:numPr>
    </w:pPr>
  </w:style>
  <w:style w:type="paragraph" w:customStyle="1" w:styleId="ListAlpha2">
    <w:name w:val="List Alpha 2"/>
    <w:basedOn w:val="List2"/>
    <w:rsid w:val="004520CF"/>
    <w:pPr>
      <w:numPr>
        <w:numId w:val="8"/>
      </w:numPr>
    </w:pPr>
  </w:style>
  <w:style w:type="paragraph" w:styleId="List2">
    <w:name w:val="List 2"/>
    <w:basedOn w:val="BodyText"/>
    <w:rsid w:val="00452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0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0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0CF"/>
    <w:pPr>
      <w:numPr>
        <w:numId w:val="4"/>
      </w:numPr>
    </w:pPr>
  </w:style>
  <w:style w:type="paragraph" w:styleId="ListContinue2">
    <w:name w:val="List Continue 2"/>
    <w:basedOn w:val="List2"/>
    <w:rsid w:val="004520CF"/>
    <w:pPr>
      <w:ind w:firstLine="0"/>
    </w:pPr>
  </w:style>
  <w:style w:type="paragraph" w:styleId="ListContinue3">
    <w:name w:val="List Continue 3"/>
    <w:basedOn w:val="List3"/>
    <w:rsid w:val="004520CF"/>
    <w:pPr>
      <w:ind w:left="1021" w:firstLine="0"/>
    </w:pPr>
  </w:style>
  <w:style w:type="paragraph" w:styleId="ListContinue4">
    <w:name w:val="List Continue 4"/>
    <w:basedOn w:val="List4"/>
    <w:rsid w:val="004520CF"/>
    <w:pPr>
      <w:ind w:firstLine="0"/>
    </w:pPr>
  </w:style>
  <w:style w:type="paragraph" w:styleId="ListContinue5">
    <w:name w:val="List Continue 5"/>
    <w:basedOn w:val="List5"/>
    <w:rsid w:val="004520CF"/>
    <w:pPr>
      <w:ind w:firstLine="0"/>
    </w:pPr>
  </w:style>
  <w:style w:type="paragraph" w:styleId="ListNumber3">
    <w:name w:val="List Number 3"/>
    <w:basedOn w:val="List3"/>
    <w:rsid w:val="004520CF"/>
    <w:pPr>
      <w:numPr>
        <w:numId w:val="5"/>
      </w:numPr>
    </w:pPr>
  </w:style>
  <w:style w:type="paragraph" w:styleId="ListNumber4">
    <w:name w:val="List Number 4"/>
    <w:basedOn w:val="List4"/>
    <w:rsid w:val="004520CF"/>
    <w:pPr>
      <w:numPr>
        <w:numId w:val="6"/>
      </w:numPr>
    </w:pPr>
  </w:style>
  <w:style w:type="paragraph" w:styleId="ListNumber5">
    <w:name w:val="List Number 5"/>
    <w:basedOn w:val="List5"/>
    <w:rsid w:val="004520CF"/>
    <w:pPr>
      <w:numPr>
        <w:numId w:val="7"/>
      </w:numPr>
    </w:pPr>
  </w:style>
  <w:style w:type="paragraph" w:styleId="BlockText">
    <w:name w:val="Block Text"/>
    <w:basedOn w:val="Normal"/>
    <w:rsid w:val="00452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0CF"/>
    <w:rPr>
      <w:sz w:val="16"/>
      <w:vertAlign w:val="superscript"/>
    </w:rPr>
  </w:style>
  <w:style w:type="character" w:customStyle="1" w:styleId="Symbols">
    <w:name w:val="Symbols"/>
    <w:basedOn w:val="DefaultParagraphFont"/>
    <w:rsid w:val="004520CF"/>
    <w:rPr>
      <w:rFonts w:ascii="Symbol" w:hAnsi="Symbol"/>
    </w:rPr>
  </w:style>
  <w:style w:type="character" w:customStyle="1" w:styleId="MenuOptions">
    <w:name w:val="Menu Options"/>
    <w:basedOn w:val="DefaultParagraphFont"/>
    <w:rsid w:val="00452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0CF"/>
    <w:rPr>
      <w:b/>
    </w:rPr>
  </w:style>
  <w:style w:type="character" w:customStyle="1" w:styleId="Underlined">
    <w:name w:val="Underlined"/>
    <w:basedOn w:val="DefaultParagraphFont"/>
    <w:rsid w:val="004520CF"/>
    <w:rPr>
      <w:u w:val="single"/>
    </w:rPr>
  </w:style>
  <w:style w:type="paragraph" w:customStyle="1" w:styleId="TableBodyTextRight">
    <w:name w:val="Table Body Text Right"/>
    <w:basedOn w:val="TableBodyText"/>
    <w:rsid w:val="00452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0CF"/>
    <w:rPr>
      <w:sz w:val="18"/>
    </w:rPr>
  </w:style>
  <w:style w:type="paragraph" w:customStyle="1" w:styleId="BodySmallRight">
    <w:name w:val="Body Small Right"/>
    <w:basedOn w:val="BodyTextRight"/>
    <w:rsid w:val="004520CF"/>
    <w:rPr>
      <w:sz w:val="18"/>
      <w:szCs w:val="18"/>
    </w:rPr>
  </w:style>
  <w:style w:type="paragraph" w:customStyle="1" w:styleId="MarginEdition">
    <w:name w:val="Margin Edition"/>
    <w:basedOn w:val="MarginNote"/>
    <w:rsid w:val="00452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0CF"/>
    <w:rPr>
      <w:sz w:val="2"/>
      <w:szCs w:val="2"/>
    </w:rPr>
  </w:style>
  <w:style w:type="character" w:customStyle="1" w:styleId="Small">
    <w:name w:val="Small"/>
    <w:basedOn w:val="DefaultParagraphFont"/>
    <w:rsid w:val="004520CF"/>
    <w:rPr>
      <w:sz w:val="16"/>
    </w:rPr>
  </w:style>
  <w:style w:type="paragraph" w:customStyle="1" w:styleId="WideTable">
    <w:name w:val="Wide Table"/>
    <w:basedOn w:val="Normal"/>
    <w:rsid w:val="00452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0CF"/>
  </w:style>
  <w:style w:type="paragraph" w:styleId="Quote">
    <w:name w:val="Quote"/>
    <w:basedOn w:val="Heading1"/>
    <w:link w:val="QuoteChar"/>
    <w:qFormat/>
    <w:rsid w:val="00452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0CF"/>
    <w:pPr>
      <w:pageBreakBefore/>
    </w:pPr>
  </w:style>
  <w:style w:type="paragraph" w:customStyle="1" w:styleId="Border">
    <w:name w:val="Border"/>
    <w:basedOn w:val="Normal"/>
    <w:qFormat/>
    <w:rsid w:val="00452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0CF"/>
    <w:rPr>
      <w:u w:val="single"/>
    </w:rPr>
  </w:style>
  <w:style w:type="character" w:customStyle="1" w:styleId="BoldandItalics">
    <w:name w:val="Bold and Italics"/>
    <w:qFormat/>
    <w:rsid w:val="004520CF"/>
    <w:rPr>
      <w:b/>
      <w:i/>
      <w:u w:val="none"/>
    </w:rPr>
  </w:style>
  <w:style w:type="paragraph" w:styleId="BalloonText">
    <w:name w:val="Balloon Text"/>
    <w:basedOn w:val="Normal"/>
    <w:link w:val="BalloonTextChar"/>
    <w:rsid w:val="00452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0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6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4614</Characters>
  <Application>Microsoft Office Word</Application>
  <DocSecurity>0</DocSecurity>
  <Lines>104</Lines>
  <Paragraphs>79</Paragraphs>
  <ScaleCrop>false</ScaleCrop>
  <Company>Author-it Software Corporation Ltd.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AHCPRK403 Implement a feeding plan for pig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