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CE9" w:rsidP="00DE4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AHCPRK311 Care for health and welfare of pigs</w:t>
      </w:r>
      <w:r>
        <w:fldChar w:fldCharType="end"/>
      </w:r>
    </w:p>
    <w:p w:rsidR="00DE4CE9" w:rsidP="00DE4CE9">
      <w:pPr>
        <w:pStyle w:val="Version"/>
        <w:sectPr w:rsidSect="00973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11E" w:rsidP="0097311E">
      <w:pPr>
        <w:pStyle w:val="SuperHeading"/>
      </w:pPr>
      <w:r w:rsidRPr="0097311E">
        <w:t>Assessment Requirements for AHCPRK311 Care for health and welfare of pigs</w:t>
      </w:r>
    </w:p>
    <w:p w:rsidR="00000000" w:rsidRPr="0097311E" w:rsidP="0097311E">
      <w:pPr>
        <w:pStyle w:val="Heading1"/>
      </w:pPr>
      <w:bookmarkStart w:id="1" w:name="O_1276967"/>
      <w:bookmarkEnd w:id="1"/>
      <w:r w:rsidRPr="009731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11E">
            <w:pPr>
              <w:pStyle w:val="BodyTextBold"/>
              <w:rPr>
                <w:lang w:val="en-NZ"/>
              </w:rPr>
            </w:pPr>
            <w:r w:rsidRPr="009731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11E">
            <w:pPr>
              <w:pStyle w:val="BodyTextBold"/>
              <w:rPr>
                <w:lang w:val="en-NZ"/>
              </w:rPr>
            </w:pPr>
            <w:r w:rsidRPr="0097311E">
              <w:t>Comments</w:t>
            </w:r>
          </w:p>
        </w:tc>
      </w:tr>
      <w:tr w:rsidTr="0097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11E">
            <w:pPr>
              <w:pStyle w:val="BodyText"/>
              <w:rPr>
                <w:lang w:val="en-NZ"/>
              </w:rPr>
            </w:pPr>
            <w:r w:rsidRPr="009731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11E" w:rsidP="0097311E">
            <w:pPr>
              <w:pStyle w:val="BodyText"/>
            </w:pPr>
            <w:r w:rsidRPr="0097311E">
              <w:t>This version released with AHC Agriculture, Horticulture and Conservation and Land Management Training Package Version 9.0.</w:t>
            </w:r>
          </w:p>
        </w:tc>
      </w:tr>
    </w:tbl>
    <w:p w:rsidR="00000000" w:rsidRPr="0097311E" w:rsidP="0097311E">
      <w:pPr>
        <w:pStyle w:val="BodyText"/>
      </w:pPr>
    </w:p>
    <w:p w:rsidR="00000000" w:rsidRPr="0097311E" w:rsidP="0097311E">
      <w:pPr>
        <w:pStyle w:val="AllowPageBreak"/>
      </w:pPr>
    </w:p>
    <w:p w:rsidR="00000000" w:rsidRPr="0097311E" w:rsidP="0097311E">
      <w:pPr>
        <w:pStyle w:val="Heading1"/>
      </w:pPr>
      <w:bookmarkStart w:id="2" w:name="O_1276968"/>
      <w:bookmarkEnd w:id="2"/>
      <w:r w:rsidRPr="0097311E">
        <w:t>Performance Evidence</w:t>
      </w:r>
    </w:p>
    <w:p w:rsidR="00000000" w:rsidRPr="0097311E" w:rsidP="00DE4CE9">
      <w:pPr>
        <w:pStyle w:val="BodyText"/>
      </w:pPr>
      <w:r w:rsidRPr="0097311E">
        <w:t>An individual demonstrating competency must satisfy all of the elements and performance cr</w:t>
      </w:r>
      <w:r w:rsidRPr="0097311E">
        <w:t xml:space="preserve">iteria in this unit. </w:t>
      </w:r>
    </w:p>
    <w:p w:rsidR="00000000" w:rsidRPr="0097311E" w:rsidP="00DE4CE9">
      <w:pPr>
        <w:pStyle w:val="BodyText"/>
      </w:pPr>
      <w:r w:rsidRPr="0097311E">
        <w:t>There must be evidence that the individual has safely and effectively cared for at least four different groups of pigs over a period of at least five days. Each group must include at least three pigs. For each group, the individual mu</w:t>
      </w:r>
      <w:r w:rsidRPr="0097311E">
        <w:t>st have:</w:t>
      </w:r>
    </w:p>
    <w:p w:rsidR="00000000" w:rsidRPr="0097311E" w:rsidP="0097311E">
      <w:pPr>
        <w:pStyle w:val="ListBullet"/>
      </w:pPr>
      <w:r w:rsidRPr="0097311E">
        <w:t>identified at least two health and safety hazards, and assessed and controlled associated risks</w:t>
      </w:r>
    </w:p>
    <w:p w:rsidR="00000000" w:rsidRPr="0097311E" w:rsidP="0097311E">
      <w:pPr>
        <w:pStyle w:val="ListBullet"/>
      </w:pPr>
      <w:r w:rsidRPr="0097311E">
        <w:t>selected, checked and correctly fitted appropriate personal protective equipment (PPE)</w:t>
      </w:r>
    </w:p>
    <w:p w:rsidR="00000000" w:rsidRPr="0097311E" w:rsidP="0097311E">
      <w:pPr>
        <w:pStyle w:val="ListBullet"/>
      </w:pPr>
      <w:r w:rsidRPr="0097311E">
        <w:t>used safe and low stress animal handling techniques</w:t>
      </w:r>
    </w:p>
    <w:p w:rsidR="00000000" w:rsidRPr="0097311E" w:rsidP="0097311E">
      <w:pPr>
        <w:pStyle w:val="ListBullet"/>
      </w:pPr>
      <w:r w:rsidRPr="0097311E">
        <w:t>maintained feed and water availability</w:t>
      </w:r>
    </w:p>
    <w:p w:rsidR="00000000" w:rsidRPr="0097311E" w:rsidP="0097311E">
      <w:pPr>
        <w:pStyle w:val="ListBullet"/>
      </w:pPr>
      <w:r w:rsidRPr="0097311E">
        <w:t>maintained pig environments, including:</w:t>
      </w:r>
    </w:p>
    <w:p w:rsidR="00000000" w:rsidRPr="0097311E" w:rsidP="0097311E">
      <w:pPr>
        <w:pStyle w:val="ListBullet2"/>
      </w:pPr>
      <w:r w:rsidRPr="0097311E">
        <w:t>cleaned feeding and watering equipment</w:t>
      </w:r>
    </w:p>
    <w:p w:rsidR="00000000" w:rsidRPr="0097311E" w:rsidP="0097311E">
      <w:pPr>
        <w:pStyle w:val="ListBullet2"/>
      </w:pPr>
      <w:r w:rsidRPr="0097311E">
        <w:t>identified and reported signs of pest and/or predator activity</w:t>
      </w:r>
    </w:p>
    <w:p w:rsidR="00000000" w:rsidRPr="0097311E" w:rsidP="0097311E">
      <w:pPr>
        <w:pStyle w:val="ListBullet2"/>
      </w:pPr>
      <w:r w:rsidRPr="0097311E">
        <w:t>disposed of waste materials according to environmental requirements</w:t>
      </w:r>
    </w:p>
    <w:p w:rsidR="00000000" w:rsidRPr="0097311E" w:rsidP="0097311E">
      <w:pPr>
        <w:pStyle w:val="ListBullet"/>
      </w:pPr>
      <w:r w:rsidRPr="0097311E">
        <w:t>monit</w:t>
      </w:r>
      <w:r w:rsidRPr="0097311E">
        <w:t>ored and reported basic pig health, and identified signs of:</w:t>
      </w:r>
    </w:p>
    <w:p w:rsidR="00000000" w:rsidRPr="0097311E" w:rsidP="0097311E">
      <w:pPr>
        <w:pStyle w:val="ListBullet2"/>
      </w:pPr>
      <w:r w:rsidRPr="0097311E">
        <w:t>ill health, injury or distress</w:t>
      </w:r>
    </w:p>
    <w:p w:rsidR="00000000" w:rsidRPr="0097311E" w:rsidP="0097311E">
      <w:pPr>
        <w:pStyle w:val="ListBullet2"/>
      </w:pPr>
      <w:r w:rsidRPr="0097311E">
        <w:t>abnormal or depressed appetite</w:t>
      </w:r>
    </w:p>
    <w:p w:rsidR="00000000" w:rsidRPr="0097311E" w:rsidP="0097311E">
      <w:pPr>
        <w:pStyle w:val="ListBullet2"/>
      </w:pPr>
      <w:r w:rsidRPr="0097311E">
        <w:t>non-routine behaviour.</w:t>
      </w:r>
    </w:p>
    <w:p w:rsidR="00000000" w:rsidRPr="0097311E" w:rsidP="00DE4CE9">
      <w:pPr>
        <w:pStyle w:val="BodyText"/>
      </w:pPr>
      <w:r w:rsidRPr="0097311E">
        <w:t>The individual must also have treated at least five different pigs as directed, including:</w:t>
      </w:r>
    </w:p>
    <w:p w:rsidR="00000000" w:rsidRPr="0097311E" w:rsidP="0097311E">
      <w:pPr>
        <w:pStyle w:val="ListBullet"/>
      </w:pPr>
      <w:r w:rsidRPr="0097311E">
        <w:t xml:space="preserve">used appropriate </w:t>
      </w:r>
      <w:r w:rsidRPr="0097311E">
        <w:t xml:space="preserve">techniques and location to administer treatments </w:t>
      </w:r>
    </w:p>
    <w:p w:rsidR="00000000" w:rsidRPr="0097311E" w:rsidP="0097311E">
      <w:pPr>
        <w:pStyle w:val="ListBullet"/>
      </w:pPr>
      <w:r w:rsidRPr="0097311E">
        <w:t>safely handled and stored materials used for treatments according to enterprise health, safety, environmental and biosecurity requirements</w:t>
      </w:r>
    </w:p>
    <w:p w:rsidR="00000000" w:rsidRPr="0097311E" w:rsidP="0097311E">
      <w:pPr>
        <w:pStyle w:val="ListBullet"/>
      </w:pPr>
      <w:r w:rsidRPr="0097311E">
        <w:t>documented all treatments provided to pigs according to enterprise requirements.</w:t>
      </w:r>
    </w:p>
    <w:p w:rsidR="00000000" w:rsidRPr="0097311E" w:rsidP="00DE4CE9">
      <w:pPr>
        <w:pStyle w:val="BodyText"/>
      </w:pPr>
      <w:r w:rsidRPr="0097311E">
        <w:t>In addition to the above, the individual must have removed at least one dead or non-viable pig according to enterprise biosecurity and/or environmental procedures.</w:t>
      </w:r>
    </w:p>
    <w:p w:rsidR="00000000" w:rsidRPr="0097311E" w:rsidP="0097311E">
      <w:pPr>
        <w:pStyle w:val="BodyTextBold"/>
      </w:pPr>
      <w:r w:rsidRPr="0097311E">
        <w:t>Mandatory w</w:t>
      </w:r>
      <w:r w:rsidRPr="0097311E">
        <w:t>orkplace requirements</w:t>
      </w:r>
    </w:p>
    <w:p w:rsidR="00000000" w:rsidRPr="0097311E" w:rsidP="00DE4CE9">
      <w:pPr>
        <w:pStyle w:val="BodyText"/>
      </w:pPr>
      <w:r w:rsidRPr="0097311E">
        <w:t>All performance evidence specified above must be demonstrated in a pork production site.</w:t>
      </w:r>
    </w:p>
    <w:p w:rsidR="00000000" w:rsidRPr="0097311E" w:rsidP="0097311E">
      <w:pPr>
        <w:pStyle w:val="Heading1"/>
      </w:pPr>
      <w:bookmarkStart w:id="3" w:name="O_1276969"/>
      <w:bookmarkEnd w:id="3"/>
      <w:r w:rsidRPr="0097311E">
        <w:t>Knowledge Evidence</w:t>
      </w:r>
    </w:p>
    <w:p w:rsidR="00000000" w:rsidRPr="0097311E" w:rsidP="00DE4CE9">
      <w:pPr>
        <w:pStyle w:val="BodyText"/>
      </w:pPr>
      <w:r w:rsidRPr="0097311E">
        <w:t>An individual must be able to demonstrate the knowledge required to perform the tasks outlined in the eleme</w:t>
      </w:r>
      <w:r w:rsidRPr="0097311E">
        <w:t>nts and performance criteria of this unit. This includes knowledge of:</w:t>
      </w:r>
    </w:p>
    <w:p w:rsidR="00000000" w:rsidRPr="0097311E" w:rsidP="0097311E">
      <w:pPr>
        <w:pStyle w:val="ListBullet"/>
      </w:pPr>
      <w:r w:rsidRPr="0097311E">
        <w:t>key features of state/territory legislation, regulations and codes of practice for worker health and safety, animal welfare, biosecurity and environment protection that apply to provid</w:t>
      </w:r>
      <w:r w:rsidRPr="0097311E">
        <w:t>ing health care for pigs</w:t>
      </w:r>
    </w:p>
    <w:p w:rsidR="00000000" w:rsidRPr="0097311E" w:rsidP="0097311E">
      <w:pPr>
        <w:pStyle w:val="ListBullet"/>
      </w:pPr>
      <w:r w:rsidRPr="0097311E">
        <w:t>enterprise procedures and requirements for worker health and safety, animal welfare, biosecurity and environment protection that apply to providing health care for pigs</w:t>
      </w:r>
    </w:p>
    <w:p w:rsidR="00000000" w:rsidRPr="0097311E" w:rsidP="0097311E">
      <w:pPr>
        <w:pStyle w:val="ListBullet"/>
      </w:pPr>
      <w:r w:rsidRPr="0097311E">
        <w:t>hazard identification, risk assessment and controls to minimis</w:t>
      </w:r>
      <w:r w:rsidRPr="0097311E">
        <w:t>e risks when checking and treating pigs</w:t>
      </w:r>
    </w:p>
    <w:p w:rsidR="00000000" w:rsidRPr="0097311E" w:rsidP="0097311E">
      <w:pPr>
        <w:pStyle w:val="ListBullet"/>
      </w:pPr>
      <w:r w:rsidRPr="0097311E">
        <w:t>key features of pig anatomy and body functions</w:t>
      </w:r>
    </w:p>
    <w:p w:rsidR="00000000" w:rsidRPr="0097311E" w:rsidP="0097311E">
      <w:pPr>
        <w:pStyle w:val="ListBullet"/>
      </w:pPr>
      <w:r w:rsidRPr="0097311E">
        <w:t>physical needs of pigs, including food, water, protection from weather, and predators</w:t>
      </w:r>
    </w:p>
    <w:p w:rsidR="00000000" w:rsidRPr="0097311E" w:rsidP="0097311E">
      <w:pPr>
        <w:pStyle w:val="ListBullet"/>
      </w:pPr>
      <w:r w:rsidRPr="0097311E">
        <w:t>signs of common pig ill heath, diseases and injuries, and detection methods, includ</w:t>
      </w:r>
      <w:r w:rsidRPr="0097311E">
        <w:t>ing:</w:t>
      </w:r>
    </w:p>
    <w:p w:rsidR="00000000" w:rsidRPr="0097311E" w:rsidP="0097311E">
      <w:pPr>
        <w:pStyle w:val="ListBullet2"/>
      </w:pPr>
      <w:r w:rsidRPr="0097311E">
        <w:t xml:space="preserve">irregular behaviour, including self-isolation, lethargy, loss of appetite and drinking </w:t>
      </w:r>
    </w:p>
    <w:p w:rsidR="00000000" w:rsidRPr="0097311E" w:rsidP="0097311E">
      <w:pPr>
        <w:pStyle w:val="ListBullet2"/>
      </w:pPr>
      <w:r w:rsidRPr="0097311E">
        <w:t xml:space="preserve">checks including weight and breathing </w:t>
      </w:r>
    </w:p>
    <w:p w:rsidR="00000000" w:rsidRPr="0097311E" w:rsidP="0097311E">
      <w:pPr>
        <w:pStyle w:val="ListBullet2"/>
      </w:pPr>
      <w:r w:rsidRPr="0097311E">
        <w:t>lameness, straight tail, head tilt and body tremors</w:t>
      </w:r>
    </w:p>
    <w:p w:rsidR="00000000" w:rsidRPr="0097311E" w:rsidP="0097311E">
      <w:pPr>
        <w:pStyle w:val="ListBullet2"/>
      </w:pPr>
      <w:r w:rsidRPr="0097311E">
        <w:t>checking skin for red patches, scabs, bleeding, lesions, swelling, and open wounds</w:t>
      </w:r>
    </w:p>
    <w:p w:rsidR="00000000" w:rsidRPr="0097311E" w:rsidP="0097311E">
      <w:pPr>
        <w:pStyle w:val="ListBullet2"/>
      </w:pPr>
      <w:r w:rsidRPr="0097311E">
        <w:t>checking for unusual discharges from eyes, nose and genitalia</w:t>
      </w:r>
    </w:p>
    <w:p w:rsidR="00000000" w:rsidRPr="0097311E" w:rsidP="0097311E">
      <w:pPr>
        <w:pStyle w:val="ListBullet2"/>
      </w:pPr>
      <w:r w:rsidRPr="0097311E">
        <w:t>abnormal faeces</w:t>
      </w:r>
    </w:p>
    <w:p w:rsidR="00000000" w:rsidRPr="0097311E" w:rsidP="0097311E">
      <w:pPr>
        <w:pStyle w:val="ListBullet"/>
      </w:pPr>
      <w:r w:rsidRPr="0097311E">
        <w:t>safe and low stress techniques for handling and restraining pigs, including injured and ill pi</w:t>
      </w:r>
      <w:r w:rsidRPr="0097311E">
        <w:t>gs</w:t>
      </w:r>
    </w:p>
    <w:p w:rsidR="00000000" w:rsidRPr="0097311E" w:rsidP="0097311E">
      <w:pPr>
        <w:pStyle w:val="ListBullet"/>
      </w:pPr>
      <w:r w:rsidRPr="0097311E">
        <w:t>treatment and prevention of common pig diseases</w:t>
      </w:r>
    </w:p>
    <w:p w:rsidR="00000000" w:rsidRPr="0097311E" w:rsidP="0097311E">
      <w:pPr>
        <w:pStyle w:val="ListBullet"/>
      </w:pPr>
      <w:r w:rsidRPr="0097311E">
        <w:t xml:space="preserve">key features and functions of pig hospital pens and quarantine enclosures </w:t>
      </w:r>
    </w:p>
    <w:p w:rsidR="00000000" w:rsidRPr="0097311E" w:rsidP="0097311E">
      <w:pPr>
        <w:pStyle w:val="ListBullet"/>
      </w:pPr>
      <w:r w:rsidRPr="0097311E">
        <w:t>common types, features, functions and operational checks of enclosures, infrastructure and equipment used to house pigs</w:t>
      </w:r>
    </w:p>
    <w:p w:rsidR="00000000" w:rsidRPr="0097311E" w:rsidP="0097311E">
      <w:pPr>
        <w:pStyle w:val="ListBullet"/>
      </w:pPr>
      <w:r w:rsidRPr="0097311E">
        <w:t>types, use</w:t>
      </w:r>
      <w:r w:rsidRPr="0097311E">
        <w:t>s, handling, storage and routes of administration of commonly used vaccines, veterinary medicines and chemicals used to treat pigs</w:t>
      </w:r>
    </w:p>
    <w:p w:rsidR="00000000" w:rsidRPr="0097311E" w:rsidP="0097311E">
      <w:pPr>
        <w:pStyle w:val="ListBullet"/>
      </w:pPr>
      <w:r w:rsidRPr="0097311E">
        <w:t>enterprise requirements, methods and procedures for removing and disposing of waste and debris</w:t>
      </w:r>
    </w:p>
    <w:p w:rsidR="00000000" w:rsidRPr="0097311E" w:rsidP="0097311E">
      <w:pPr>
        <w:pStyle w:val="ListBullet"/>
      </w:pPr>
      <w:r w:rsidRPr="0097311E">
        <w:t>notifiable diseases, including</w:t>
      </w:r>
      <w:r w:rsidRPr="0097311E">
        <w:t xml:space="preserve"> enterprise procedures for reporting and responding to notifiable diseases</w:t>
      </w:r>
    </w:p>
    <w:p w:rsidR="00000000" w:rsidRPr="0097311E" w:rsidP="0097311E">
      <w:pPr>
        <w:pStyle w:val="ListBullet"/>
      </w:pPr>
      <w:r w:rsidRPr="0097311E">
        <w:t>zoonoses, including erysipelas, leptospirosis, Japanese encephalitis, worms and influenza</w:t>
      </w:r>
    </w:p>
    <w:p w:rsidR="00000000" w:rsidRPr="0097311E" w:rsidP="0097311E">
      <w:pPr>
        <w:pStyle w:val="ListBullet"/>
      </w:pPr>
      <w:r w:rsidRPr="0097311E">
        <w:t>regulatory and enterprise documentation, records and reports required for pig health care.</w:t>
      </w:r>
    </w:p>
    <w:p w:rsidR="00000000" w:rsidRPr="0097311E" w:rsidP="0097311E">
      <w:pPr>
        <w:pStyle w:val="AllowPageBreak"/>
      </w:pPr>
    </w:p>
    <w:p w:rsidR="00000000" w:rsidRPr="0097311E" w:rsidP="0097311E">
      <w:pPr>
        <w:pStyle w:val="Heading1"/>
      </w:pPr>
      <w:bookmarkStart w:id="4" w:name="O_1276970"/>
      <w:bookmarkEnd w:id="4"/>
      <w:r w:rsidRPr="0097311E">
        <w:t>Assessment Conditions</w:t>
      </w:r>
    </w:p>
    <w:p w:rsidR="00000000" w:rsidRPr="0097311E" w:rsidP="00DE4CE9">
      <w:pPr>
        <w:pStyle w:val="BodyText"/>
      </w:pPr>
      <w:r w:rsidRPr="0097311E">
        <w:t xml:space="preserve">Assessment of the skills in this unit of competency must take place under the following conditions: </w:t>
      </w:r>
    </w:p>
    <w:p w:rsidR="00000000" w:rsidRPr="0097311E" w:rsidP="0097311E">
      <w:pPr>
        <w:pStyle w:val="ListBullet"/>
      </w:pPr>
      <w:r w:rsidRPr="0097311E">
        <w:t>physical conditions:</w:t>
      </w:r>
    </w:p>
    <w:p w:rsidR="00000000" w:rsidRPr="0097311E" w:rsidP="0097311E">
      <w:pPr>
        <w:pStyle w:val="ListBullet2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97311E">
        <w:rPr>
          <w:rStyle w:val="Emphasis"/>
        </w:rPr>
        <w:t xml:space="preserve">a pork production site </w:t>
      </w:r>
    </w:p>
    <w:p w:rsidR="00000000" w:rsidRPr="0097311E" w:rsidP="0097311E">
      <w:pPr>
        <w:pStyle w:val="ListBullet"/>
      </w:pPr>
      <w:r w:rsidRPr="0097311E">
        <w:t>resources, equipment and materials:</w:t>
      </w:r>
    </w:p>
    <w:p w:rsidR="00000000" w:rsidRPr="0097311E" w:rsidP="0097311E">
      <w:pPr>
        <w:pStyle w:val="ListBullet2"/>
      </w:pPr>
      <w:r w:rsidRPr="0097311E">
        <w:rPr>
          <w:rStyle w:val="Emphasis"/>
        </w:rPr>
        <w:t>live pigs specified in perfo</w:t>
      </w:r>
      <w:r w:rsidRPr="0097311E">
        <w:rPr>
          <w:rStyle w:val="Emphasis"/>
        </w:rPr>
        <w:t>rmance evidence</w:t>
      </w:r>
    </w:p>
    <w:p w:rsidR="00000000" w:rsidRPr="0097311E" w:rsidP="0097311E">
      <w:pPr>
        <w:pStyle w:val="ListBullet2"/>
      </w:pPr>
      <w:r w:rsidRPr="0097311E">
        <w:rPr>
          <w:rStyle w:val="Emphasis"/>
        </w:rPr>
        <w:t>pig infrastructure, materials, resources, tools and equipment, including PPE specified in the performance evidence</w:t>
      </w:r>
    </w:p>
    <w:p w:rsidR="00000000" w:rsidRPr="0097311E" w:rsidP="0097311E">
      <w:pPr>
        <w:pStyle w:val="ListBullet2"/>
      </w:pPr>
      <w:r w:rsidRPr="0097311E">
        <w:rPr>
          <w:rStyle w:val="Emphasis"/>
        </w:rPr>
        <w:t>safety data sheets</w:t>
      </w:r>
    </w:p>
    <w:p w:rsidR="00000000" w:rsidRPr="0097311E" w:rsidP="0097311E">
      <w:pPr>
        <w:pStyle w:val="ListBullet"/>
      </w:pPr>
      <w:r w:rsidRPr="0097311E">
        <w:t>specifications:</w:t>
      </w:r>
    </w:p>
    <w:p w:rsidR="00000000" w:rsidRPr="0097311E" w:rsidP="0097311E">
      <w:pPr>
        <w:pStyle w:val="ListBullet2"/>
      </w:pPr>
      <w:r w:rsidRPr="0097311E">
        <w:rPr>
          <w:rStyle w:val="Emphasis"/>
        </w:rPr>
        <w:t>enterprise procedures for pig care, health and welfare, worker health and safety, and bi</w:t>
      </w:r>
      <w:r w:rsidRPr="0097311E">
        <w:rPr>
          <w:rStyle w:val="Emphasis"/>
        </w:rPr>
        <w:t xml:space="preserve">osecurity activities specified in the performance evidence </w:t>
      </w:r>
    </w:p>
    <w:p w:rsidR="00000000" w:rsidRPr="0097311E" w:rsidP="0097311E">
      <w:pPr>
        <w:pStyle w:val="ListBullet"/>
      </w:pPr>
      <w:r w:rsidRPr="0097311E">
        <w:t>timeframes:</w:t>
      </w:r>
    </w:p>
    <w:p w:rsidR="00000000" w:rsidRPr="0097311E" w:rsidP="0097311E">
      <w:pPr>
        <w:pStyle w:val="ListBullet2"/>
      </w:pPr>
      <w:r w:rsidRPr="0097311E">
        <w:rPr>
          <w:rStyle w:val="Emphasis"/>
        </w:rPr>
        <w:t>the five days specified in the performance evidence can be consecutive or non-consecutive.</w:t>
      </w:r>
    </w:p>
    <w:p w:rsidR="00000000" w:rsidRPr="0097311E" w:rsidP="00DE4CE9">
      <w:pPr>
        <w:pStyle w:val="BodyText"/>
      </w:pPr>
      <w:r w:rsidRPr="0097311E">
        <w:t>Assessors of this unit must satisfy the requirements for assessors in applicable vocational education and training legislation, frameworks and/or standards.</w:t>
      </w:r>
    </w:p>
    <w:p w:rsidR="00000000" w:rsidRPr="0097311E" w:rsidP="0097311E">
      <w:pPr>
        <w:pStyle w:val="BodyTextBold"/>
      </w:pPr>
      <w:r w:rsidRPr="0097311E">
        <w:t>Mandatory workplace requirements</w:t>
      </w:r>
    </w:p>
    <w:p w:rsidR="00000000" w:rsidRPr="0097311E" w:rsidP="00DE4CE9">
      <w:pPr>
        <w:pStyle w:val="BodyText"/>
      </w:pPr>
      <w:r w:rsidRPr="0097311E">
        <w:t xml:space="preserve">Mandatory workplace requirements are shown in </w:t>
      </w:r>
      <w:r w:rsidRPr="0097311E">
        <w:rPr>
          <w:rStyle w:val="Emphasis"/>
        </w:rPr>
        <w:t>italic text</w:t>
      </w:r>
      <w:r w:rsidRPr="0097311E">
        <w:t>. Refer t</w:t>
      </w:r>
      <w:r w:rsidRPr="0097311E">
        <w:t>o the Companion Volume Implementation Guide for further information.</w:t>
      </w:r>
    </w:p>
    <w:p w:rsidR="00000000" w:rsidRPr="0097311E" w:rsidP="0097311E">
      <w:pPr>
        <w:pStyle w:val="Heading1"/>
      </w:pPr>
      <w:bookmarkStart w:id="5" w:name="O_1276973"/>
      <w:bookmarkEnd w:id="5"/>
      <w:r w:rsidRPr="0097311E">
        <w:t>Links</w:t>
      </w:r>
    </w:p>
    <w:p w:rsidR="00000000" w:rsidRPr="0097311E" w:rsidP="00DE4CE9">
      <w:pPr>
        <w:pStyle w:val="BodyText"/>
      </w:pPr>
      <w:r w:rsidRPr="009731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09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311E" w:rsidP="0097311E"/>
    <w:sectPr w:rsidSect="00973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1E" w:rsidRPr="00DE4CE9" w:rsidP="00DE4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9" w:rsidP="00973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CE9" w:rsidP="00973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4CE9" w:rsidP="00973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11E" w:rsidRPr="00DE4CE9" w:rsidP="00DE4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9" w:rsidRPr="002D2AF8" w:rsidP="00973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AHCPRK311 Care for health and welfare of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4CE9" w:rsidP="00973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8D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78B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28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11E"/>
  </w:style>
  <w:style w:type="character" w:customStyle="1" w:styleId="Heading1Char">
    <w:name w:val="Heading 1 Char"/>
    <w:basedOn w:val="DefaultParagraphFont"/>
    <w:link w:val="Heading1"/>
    <w:rsid w:val="00973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1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11E"/>
    <w:rPr>
      <w:b/>
      <w:spacing w:val="0"/>
    </w:rPr>
  </w:style>
  <w:style w:type="paragraph" w:styleId="ListBullet2">
    <w:name w:val="List Bullet 2"/>
    <w:basedOn w:val="List2"/>
    <w:rsid w:val="009731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311E"/>
    <w:rPr>
      <w:i/>
    </w:rPr>
  </w:style>
  <w:style w:type="paragraph" w:customStyle="1" w:styleId="SuperHeading">
    <w:name w:val="SuperHeading"/>
    <w:basedOn w:val="Normal"/>
    <w:rsid w:val="00973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311E"/>
    <w:rPr>
      <w:b/>
    </w:rPr>
  </w:style>
  <w:style w:type="character" w:customStyle="1" w:styleId="Heading2Char">
    <w:name w:val="Heading 2 Char"/>
    <w:basedOn w:val="DefaultParagraphFont"/>
    <w:link w:val="Heading2"/>
    <w:rsid w:val="00973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11E"/>
  </w:style>
  <w:style w:type="paragraph" w:styleId="TableofFigures">
    <w:name w:val="table of figures"/>
    <w:basedOn w:val="Normal"/>
    <w:next w:val="Normal"/>
    <w:semiHidden/>
    <w:rsid w:val="00973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11E"/>
    <w:rPr>
      <w:rFonts w:ascii="Wingdings" w:hAnsi="Wingdings"/>
    </w:rPr>
  </w:style>
  <w:style w:type="paragraph" w:customStyle="1" w:styleId="TableHeading">
    <w:name w:val="Table Heading"/>
    <w:basedOn w:val="HeadingBase"/>
    <w:rsid w:val="00973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11E"/>
    <w:rPr>
      <w:color w:val="0033CC"/>
      <w:u w:val="none"/>
    </w:rPr>
  </w:style>
  <w:style w:type="paragraph" w:customStyle="1" w:styleId="BodyTextRight">
    <w:name w:val="Body Text Right"/>
    <w:basedOn w:val="BodyText"/>
    <w:rsid w:val="00973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11E"/>
    <w:rPr>
      <w:sz w:val="32"/>
    </w:rPr>
  </w:style>
  <w:style w:type="paragraph" w:customStyle="1" w:styleId="HeadingProcedure">
    <w:name w:val="Heading Procedure"/>
    <w:basedOn w:val="HeadingBase"/>
    <w:next w:val="Normal"/>
    <w:rsid w:val="00973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11E"/>
    <w:pPr>
      <w:spacing w:before="60" w:after="60"/>
    </w:pPr>
  </w:style>
  <w:style w:type="paragraph" w:styleId="ListContinue">
    <w:name w:val="List Continue"/>
    <w:basedOn w:val="List"/>
    <w:rsid w:val="0097311E"/>
    <w:pPr>
      <w:ind w:firstLine="0"/>
    </w:pPr>
  </w:style>
  <w:style w:type="paragraph" w:customStyle="1" w:styleId="ListNote">
    <w:name w:val="List Note"/>
    <w:basedOn w:val="List"/>
    <w:rsid w:val="00973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11E"/>
    <w:rPr>
      <w:rFonts w:ascii="Courier New" w:hAnsi="Courier New"/>
    </w:rPr>
  </w:style>
  <w:style w:type="paragraph" w:customStyle="1" w:styleId="NoteBullet">
    <w:name w:val="Note Bullet"/>
    <w:basedOn w:val="Note"/>
    <w:rsid w:val="00973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11E"/>
    <w:rPr>
      <w:b/>
      <w:smallCaps/>
    </w:rPr>
  </w:style>
  <w:style w:type="paragraph" w:customStyle="1" w:styleId="TableListNumber">
    <w:name w:val="Table List Number"/>
    <w:basedOn w:val="ListNumber"/>
    <w:rsid w:val="00973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11E"/>
    <w:pPr>
      <w:numPr>
        <w:numId w:val="9"/>
      </w:numPr>
    </w:pPr>
  </w:style>
  <w:style w:type="paragraph" w:customStyle="1" w:styleId="ListAlpha2">
    <w:name w:val="List Alpha 2"/>
    <w:basedOn w:val="List2"/>
    <w:rsid w:val="0097311E"/>
    <w:pPr>
      <w:numPr>
        <w:numId w:val="8"/>
      </w:numPr>
    </w:pPr>
  </w:style>
  <w:style w:type="paragraph" w:styleId="List2">
    <w:name w:val="List 2"/>
    <w:basedOn w:val="BodyText"/>
    <w:rsid w:val="00973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11E"/>
    <w:pPr>
      <w:numPr>
        <w:numId w:val="4"/>
      </w:numPr>
    </w:pPr>
  </w:style>
  <w:style w:type="paragraph" w:styleId="ListContinue2">
    <w:name w:val="List Continue 2"/>
    <w:basedOn w:val="List2"/>
    <w:rsid w:val="0097311E"/>
    <w:pPr>
      <w:ind w:firstLine="0"/>
    </w:pPr>
  </w:style>
  <w:style w:type="paragraph" w:styleId="ListContinue3">
    <w:name w:val="List Continue 3"/>
    <w:basedOn w:val="List3"/>
    <w:rsid w:val="0097311E"/>
    <w:pPr>
      <w:ind w:left="1021" w:firstLine="0"/>
    </w:pPr>
  </w:style>
  <w:style w:type="paragraph" w:styleId="ListContinue4">
    <w:name w:val="List Continue 4"/>
    <w:basedOn w:val="List4"/>
    <w:rsid w:val="0097311E"/>
    <w:pPr>
      <w:ind w:firstLine="0"/>
    </w:pPr>
  </w:style>
  <w:style w:type="paragraph" w:styleId="ListContinue5">
    <w:name w:val="List Continue 5"/>
    <w:basedOn w:val="List5"/>
    <w:rsid w:val="0097311E"/>
    <w:pPr>
      <w:ind w:firstLine="0"/>
    </w:pPr>
  </w:style>
  <w:style w:type="paragraph" w:styleId="ListNumber3">
    <w:name w:val="List Number 3"/>
    <w:basedOn w:val="List3"/>
    <w:rsid w:val="0097311E"/>
    <w:pPr>
      <w:numPr>
        <w:numId w:val="5"/>
      </w:numPr>
    </w:pPr>
  </w:style>
  <w:style w:type="paragraph" w:styleId="ListNumber4">
    <w:name w:val="List Number 4"/>
    <w:basedOn w:val="List4"/>
    <w:rsid w:val="0097311E"/>
    <w:pPr>
      <w:numPr>
        <w:numId w:val="6"/>
      </w:numPr>
    </w:pPr>
  </w:style>
  <w:style w:type="paragraph" w:styleId="ListNumber5">
    <w:name w:val="List Number 5"/>
    <w:basedOn w:val="List5"/>
    <w:rsid w:val="0097311E"/>
    <w:pPr>
      <w:numPr>
        <w:numId w:val="7"/>
      </w:numPr>
    </w:pPr>
  </w:style>
  <w:style w:type="paragraph" w:styleId="BlockText">
    <w:name w:val="Block Text"/>
    <w:basedOn w:val="Normal"/>
    <w:rsid w:val="00973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11E"/>
    <w:rPr>
      <w:sz w:val="16"/>
      <w:vertAlign w:val="superscript"/>
    </w:rPr>
  </w:style>
  <w:style w:type="character" w:customStyle="1" w:styleId="Symbols">
    <w:name w:val="Symbols"/>
    <w:basedOn w:val="DefaultParagraphFont"/>
    <w:rsid w:val="0097311E"/>
    <w:rPr>
      <w:rFonts w:ascii="Symbol" w:hAnsi="Symbol"/>
    </w:rPr>
  </w:style>
  <w:style w:type="character" w:customStyle="1" w:styleId="MenuOptions">
    <w:name w:val="Menu Options"/>
    <w:basedOn w:val="DefaultParagraphFont"/>
    <w:rsid w:val="00973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11E"/>
    <w:rPr>
      <w:b/>
    </w:rPr>
  </w:style>
  <w:style w:type="character" w:customStyle="1" w:styleId="Underlined">
    <w:name w:val="Underlined"/>
    <w:basedOn w:val="DefaultParagraphFont"/>
    <w:rsid w:val="0097311E"/>
    <w:rPr>
      <w:u w:val="single"/>
    </w:rPr>
  </w:style>
  <w:style w:type="paragraph" w:customStyle="1" w:styleId="TableBodyTextRight">
    <w:name w:val="Table Body Text Right"/>
    <w:basedOn w:val="TableBodyText"/>
    <w:rsid w:val="00973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11E"/>
    <w:rPr>
      <w:sz w:val="18"/>
    </w:rPr>
  </w:style>
  <w:style w:type="paragraph" w:customStyle="1" w:styleId="BodySmallRight">
    <w:name w:val="Body Small Right"/>
    <w:basedOn w:val="BodyTextRight"/>
    <w:rsid w:val="0097311E"/>
    <w:rPr>
      <w:sz w:val="18"/>
      <w:szCs w:val="18"/>
    </w:rPr>
  </w:style>
  <w:style w:type="paragraph" w:customStyle="1" w:styleId="MarginEdition">
    <w:name w:val="Margin Edition"/>
    <w:basedOn w:val="MarginNote"/>
    <w:rsid w:val="00973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11E"/>
    <w:rPr>
      <w:sz w:val="2"/>
      <w:szCs w:val="2"/>
    </w:rPr>
  </w:style>
  <w:style w:type="character" w:customStyle="1" w:styleId="Small">
    <w:name w:val="Small"/>
    <w:basedOn w:val="DefaultParagraphFont"/>
    <w:rsid w:val="0097311E"/>
    <w:rPr>
      <w:sz w:val="16"/>
    </w:rPr>
  </w:style>
  <w:style w:type="paragraph" w:customStyle="1" w:styleId="WideTable">
    <w:name w:val="Wide Table"/>
    <w:basedOn w:val="Normal"/>
    <w:rsid w:val="00973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11E"/>
  </w:style>
  <w:style w:type="paragraph" w:styleId="Quote">
    <w:name w:val="Quote"/>
    <w:basedOn w:val="Heading1"/>
    <w:link w:val="QuoteChar"/>
    <w:qFormat/>
    <w:rsid w:val="00973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11E"/>
    <w:pPr>
      <w:pageBreakBefore/>
    </w:pPr>
  </w:style>
  <w:style w:type="paragraph" w:customStyle="1" w:styleId="Border">
    <w:name w:val="Border"/>
    <w:basedOn w:val="Normal"/>
    <w:qFormat/>
    <w:rsid w:val="00973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11E"/>
    <w:rPr>
      <w:u w:val="single"/>
    </w:rPr>
  </w:style>
  <w:style w:type="character" w:customStyle="1" w:styleId="BoldandItalics">
    <w:name w:val="Bold and Italics"/>
    <w:qFormat/>
    <w:rsid w:val="0097311E"/>
    <w:rPr>
      <w:b/>
      <w:i/>
      <w:u w:val="none"/>
    </w:rPr>
  </w:style>
  <w:style w:type="paragraph" w:styleId="BalloonText">
    <w:name w:val="Balloon Text"/>
    <w:basedOn w:val="Normal"/>
    <w:link w:val="BalloonTextChar"/>
    <w:rsid w:val="00973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1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4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4700</Characters>
  <Application>Microsoft Office Word</Application>
  <DocSecurity>0</DocSecurity>
  <Lines>106</Lines>
  <Paragraphs>82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AHCPRK311 Care for health and welfare of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