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C5A03" w:rsidP="002C5A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AHCPRK202 Move and handle pigs</w:t>
      </w:r>
      <w:r>
        <w:fldChar w:fldCharType="end"/>
      </w:r>
    </w:p>
    <w:p w:rsidR="002C5A03" w:rsidP="002C5A03">
      <w:pPr>
        <w:pStyle w:val="Version"/>
        <w:sectPr w:rsidSect="005529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529B2" w:rsidP="005529B2">
      <w:pPr>
        <w:pStyle w:val="SuperHeading"/>
      </w:pPr>
      <w:r w:rsidRPr="005529B2">
        <w:t>Assessment Requirements for AHCPRK202 Move and handle pigs</w:t>
      </w:r>
    </w:p>
    <w:p w:rsidR="00000000" w:rsidRPr="005529B2" w:rsidP="005529B2">
      <w:pPr>
        <w:pStyle w:val="Heading1"/>
      </w:pPr>
      <w:bookmarkStart w:id="1" w:name="O_1276670"/>
      <w:bookmarkEnd w:id="1"/>
      <w:r w:rsidRPr="005529B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529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9B2">
            <w:pPr>
              <w:pStyle w:val="BodyTextBold"/>
              <w:rPr>
                <w:lang w:val="en-NZ"/>
              </w:rPr>
            </w:pPr>
            <w:r w:rsidRPr="005529B2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9B2">
            <w:pPr>
              <w:pStyle w:val="BodyTextBold"/>
              <w:rPr>
                <w:lang w:val="en-NZ"/>
              </w:rPr>
            </w:pPr>
            <w:r w:rsidRPr="005529B2">
              <w:t>Comments</w:t>
            </w:r>
          </w:p>
        </w:tc>
      </w:tr>
      <w:tr w:rsidTr="005529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9B2">
            <w:pPr>
              <w:pStyle w:val="BodyText"/>
              <w:rPr>
                <w:lang w:val="en-NZ"/>
              </w:rPr>
            </w:pPr>
            <w:r w:rsidRPr="005529B2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9B2" w:rsidP="005529B2">
            <w:pPr>
              <w:pStyle w:val="BodyText"/>
            </w:pPr>
            <w:r w:rsidRPr="005529B2">
              <w:t>This version released with AHC Agriculture, Horticulture and Conservation and Land Management Training Package Version 9.0.</w:t>
            </w:r>
          </w:p>
        </w:tc>
      </w:tr>
    </w:tbl>
    <w:p w:rsidR="00000000" w:rsidRPr="005529B2" w:rsidP="005529B2">
      <w:pPr>
        <w:pStyle w:val="BodyText"/>
      </w:pPr>
    </w:p>
    <w:p w:rsidR="00000000" w:rsidRPr="005529B2" w:rsidP="005529B2">
      <w:pPr>
        <w:pStyle w:val="AllowPageBreak"/>
      </w:pPr>
    </w:p>
    <w:p w:rsidR="00000000" w:rsidRPr="005529B2" w:rsidP="005529B2">
      <w:pPr>
        <w:pStyle w:val="Heading1"/>
      </w:pPr>
      <w:bookmarkStart w:id="2" w:name="O_1276671"/>
      <w:bookmarkEnd w:id="2"/>
      <w:r w:rsidRPr="005529B2">
        <w:t>Performance Evidence</w:t>
      </w:r>
    </w:p>
    <w:p w:rsidR="00000000" w:rsidRPr="005529B2" w:rsidP="002C5A03">
      <w:pPr>
        <w:pStyle w:val="BodyText"/>
      </w:pPr>
      <w:r w:rsidRPr="005529B2">
        <w:t>An individual demonstra</w:t>
      </w:r>
      <w:r w:rsidRPr="005529B2">
        <w:t xml:space="preserve">ting competency must satisfy all of the elements and performance criteria in this unit. </w:t>
      </w:r>
    </w:p>
    <w:p w:rsidR="00000000" w:rsidRPr="005529B2" w:rsidP="002C5A03">
      <w:pPr>
        <w:pStyle w:val="BodyText"/>
      </w:pPr>
      <w:r w:rsidRPr="005529B2">
        <w:t>There must be evidence that the individual has safely, efficiently and calmly moved pigs from one location to another, including at least:</w:t>
      </w:r>
    </w:p>
    <w:p w:rsidR="00000000" w:rsidRPr="005529B2" w:rsidP="005529B2">
      <w:pPr>
        <w:pStyle w:val="ListBullet"/>
      </w:pPr>
      <w:r w:rsidRPr="005529B2">
        <w:t>four groups of pigs, with e</w:t>
      </w:r>
      <w:r w:rsidRPr="005529B2">
        <w:t>ach group to include at least three pigs</w:t>
      </w:r>
    </w:p>
    <w:p w:rsidR="00000000" w:rsidRPr="005529B2" w:rsidP="005529B2">
      <w:pPr>
        <w:pStyle w:val="ListBullet"/>
      </w:pPr>
      <w:r w:rsidRPr="005529B2">
        <w:t>an individual pig.</w:t>
      </w:r>
    </w:p>
    <w:p w:rsidR="00000000" w:rsidRPr="005529B2" w:rsidP="002C5A03">
      <w:pPr>
        <w:pStyle w:val="BodyText"/>
      </w:pPr>
      <w:r w:rsidRPr="005529B2">
        <w:t>For each pig movement, the individual must have:</w:t>
      </w:r>
    </w:p>
    <w:p w:rsidR="00000000" w:rsidRPr="005529B2" w:rsidP="005529B2">
      <w:pPr>
        <w:pStyle w:val="ListBullet"/>
      </w:pPr>
      <w:r w:rsidRPr="005529B2">
        <w:t>identified at least two health and safety hazards, and assessed and controlled and/or reported associated risks</w:t>
      </w:r>
    </w:p>
    <w:p w:rsidR="00000000" w:rsidRPr="005529B2" w:rsidP="005529B2">
      <w:pPr>
        <w:pStyle w:val="ListBullet"/>
      </w:pPr>
      <w:r w:rsidRPr="005529B2">
        <w:t>selected, checked and correctly fitted appropriate personal protective equipment (PPE)</w:t>
      </w:r>
    </w:p>
    <w:p w:rsidR="00000000" w:rsidRPr="005529B2" w:rsidP="005529B2">
      <w:pPr>
        <w:pStyle w:val="ListBullet"/>
      </w:pPr>
      <w:r w:rsidRPr="005529B2">
        <w:t>used safe manual handling and low stress animal handling and moving techniques</w:t>
      </w:r>
    </w:p>
    <w:p w:rsidR="00000000" w:rsidRPr="005529B2" w:rsidP="005529B2">
      <w:pPr>
        <w:pStyle w:val="ListBullet"/>
      </w:pPr>
      <w:r w:rsidRPr="005529B2">
        <w:t>ensured passageways are ready and safe for pigs to move through</w:t>
      </w:r>
    </w:p>
    <w:p w:rsidR="00000000" w:rsidRPr="005529B2" w:rsidP="005529B2">
      <w:pPr>
        <w:pStyle w:val="ListBullet"/>
      </w:pPr>
      <w:r w:rsidRPr="005529B2">
        <w:t>selected and effectively u</w:t>
      </w:r>
      <w:r w:rsidRPr="005529B2">
        <w:t>sed tools and equipment to handle and move pigs as required.</w:t>
      </w:r>
    </w:p>
    <w:p w:rsidR="00000000" w:rsidRPr="005529B2" w:rsidP="002C5A03">
      <w:pPr>
        <w:pStyle w:val="BodyText"/>
      </w:pPr>
      <w:r w:rsidRPr="005529B2">
        <w:t>For at least one pig movement, the individual must have:</w:t>
      </w:r>
    </w:p>
    <w:p w:rsidR="00000000" w:rsidRPr="005529B2" w:rsidP="005529B2">
      <w:pPr>
        <w:pStyle w:val="ListBullet"/>
      </w:pPr>
      <w:r w:rsidRPr="005529B2">
        <w:t>confirmed and followed enterprise biosecurity requirements</w:t>
      </w:r>
    </w:p>
    <w:p w:rsidR="00000000" w:rsidRPr="005529B2" w:rsidP="005529B2">
      <w:pPr>
        <w:pStyle w:val="ListBullet"/>
      </w:pPr>
      <w:r w:rsidRPr="005529B2">
        <w:t>used safe manual handling and/or lifting techniques</w:t>
      </w:r>
    </w:p>
    <w:p w:rsidR="00000000" w:rsidRPr="005529B2" w:rsidP="005529B2">
      <w:pPr>
        <w:pStyle w:val="ListBullet"/>
      </w:pPr>
      <w:r w:rsidRPr="005529B2">
        <w:t>separated a targeted pig f</w:t>
      </w:r>
      <w:r w:rsidRPr="005529B2">
        <w:t xml:space="preserve">rom within a group of pigs </w:t>
      </w:r>
    </w:p>
    <w:p w:rsidR="00000000" w:rsidRPr="005529B2" w:rsidP="005529B2">
      <w:pPr>
        <w:pStyle w:val="ListBullet"/>
      </w:pPr>
      <w:r w:rsidRPr="005529B2">
        <w:t xml:space="preserve">secured pig at their destination </w:t>
      </w:r>
    </w:p>
    <w:p w:rsidR="00000000" w:rsidRPr="005529B2" w:rsidP="005529B2">
      <w:pPr>
        <w:pStyle w:val="ListBullet"/>
      </w:pPr>
      <w:r w:rsidRPr="005529B2">
        <w:t>completed movement record.</w:t>
      </w:r>
    </w:p>
    <w:p w:rsidR="00000000" w:rsidRPr="005529B2" w:rsidP="005529B2">
      <w:pPr>
        <w:pStyle w:val="BodyTextBold"/>
      </w:pPr>
      <w:r w:rsidRPr="005529B2">
        <w:t>Mandatory workplace requirements</w:t>
      </w:r>
    </w:p>
    <w:p w:rsidR="00000000" w:rsidRPr="005529B2" w:rsidP="002C5A03">
      <w:pPr>
        <w:pStyle w:val="BodyText"/>
      </w:pPr>
      <w:r w:rsidRPr="005529B2">
        <w:t xml:space="preserve">All performance evidence specified above must be demonstrated in a pork production site. </w:t>
      </w:r>
    </w:p>
    <w:p w:rsidR="00000000" w:rsidRPr="005529B2" w:rsidP="005529B2">
      <w:pPr>
        <w:pStyle w:val="Heading1"/>
      </w:pPr>
      <w:bookmarkStart w:id="3" w:name="O_1276672"/>
      <w:bookmarkEnd w:id="3"/>
      <w:r w:rsidRPr="005529B2">
        <w:t>Knowledge Evidence</w:t>
      </w:r>
    </w:p>
    <w:p w:rsidR="00000000" w:rsidRPr="005529B2" w:rsidP="002C5A03">
      <w:pPr>
        <w:pStyle w:val="BodyText"/>
      </w:pPr>
      <w:r w:rsidRPr="005529B2">
        <w:t>An ind</w:t>
      </w:r>
      <w:r w:rsidRPr="005529B2">
        <w:t>ividual must be able to demonstrate the knowledge required to perform the tasks outlined in the elements and performance criteria of this unit. This includes knowledge of:</w:t>
      </w:r>
    </w:p>
    <w:p w:rsidR="00000000" w:rsidRPr="005529B2" w:rsidP="005529B2">
      <w:pPr>
        <w:pStyle w:val="ListBullet"/>
      </w:pPr>
      <w:r w:rsidRPr="005529B2">
        <w:t xml:space="preserve">key features of state/territory legislation, regulations and codes of practice for </w:t>
      </w:r>
      <w:r w:rsidRPr="005529B2">
        <w:t>worker health and safety, animal welfare and biosecurity that apply to handling, lifting and moving pigs</w:t>
      </w:r>
    </w:p>
    <w:p w:rsidR="00000000" w:rsidRPr="005529B2" w:rsidP="005529B2">
      <w:pPr>
        <w:pStyle w:val="ListBullet"/>
      </w:pPr>
      <w:r w:rsidRPr="005529B2">
        <w:t>enterprise procedures and requirements for worker health and safety, animal welfare and biosecurity that apply to handling, lifting and moving pigs</w:t>
      </w:r>
    </w:p>
    <w:p w:rsidR="00000000" w:rsidRPr="005529B2" w:rsidP="005529B2">
      <w:pPr>
        <w:pStyle w:val="ListBullet"/>
      </w:pPr>
      <w:r w:rsidRPr="005529B2">
        <w:t>hazard identification, risk assessment and controls to minimise risks when handling, lifting and moving pigs</w:t>
      </w:r>
    </w:p>
    <w:p w:rsidR="00000000" w:rsidRPr="005529B2" w:rsidP="005529B2">
      <w:pPr>
        <w:pStyle w:val="ListBullet"/>
      </w:pPr>
      <w:r w:rsidRPr="005529B2">
        <w:t>key features of pig body language and behaviour, including:</w:t>
      </w:r>
    </w:p>
    <w:p w:rsidR="00000000" w:rsidRPr="005529B2" w:rsidP="005529B2">
      <w:pPr>
        <w:pStyle w:val="ListBullet2"/>
      </w:pPr>
      <w:r w:rsidRPr="005529B2">
        <w:t xml:space="preserve">herding </w:t>
      </w:r>
    </w:p>
    <w:p w:rsidR="00000000" w:rsidRPr="005529B2" w:rsidP="005529B2">
      <w:pPr>
        <w:pStyle w:val="ListBullet2"/>
      </w:pPr>
      <w:r w:rsidRPr="005529B2">
        <w:t>flight zone and field of vision, including flight or fight responses</w:t>
      </w:r>
    </w:p>
    <w:p w:rsidR="00000000" w:rsidRPr="005529B2" w:rsidP="005529B2">
      <w:pPr>
        <w:pStyle w:val="ListBullet2"/>
      </w:pPr>
      <w:r w:rsidRPr="005529B2">
        <w:t>protecti</w:t>
      </w:r>
      <w:r w:rsidRPr="005529B2">
        <w:t>ve behaviours of sows and boars</w:t>
      </w:r>
    </w:p>
    <w:p w:rsidR="00000000" w:rsidRPr="005529B2" w:rsidP="005529B2">
      <w:pPr>
        <w:pStyle w:val="ListBullet2"/>
      </w:pPr>
      <w:r w:rsidRPr="005529B2">
        <w:t>reaction to light, sudden sounds, movement or changes in environment</w:t>
      </w:r>
    </w:p>
    <w:p w:rsidR="00000000" w:rsidRPr="005529B2" w:rsidP="005529B2">
      <w:pPr>
        <w:pStyle w:val="ListBullet2"/>
      </w:pPr>
      <w:r w:rsidRPr="005529B2">
        <w:t>reaction to obstacles in pathways and changes in flooring conditions</w:t>
      </w:r>
    </w:p>
    <w:p w:rsidR="00000000" w:rsidRPr="005529B2" w:rsidP="005529B2">
      <w:pPr>
        <w:pStyle w:val="ListBullet2"/>
      </w:pPr>
      <w:r w:rsidRPr="005529B2">
        <w:t>incline and decline issues</w:t>
      </w:r>
    </w:p>
    <w:p w:rsidR="00000000" w:rsidRPr="005529B2" w:rsidP="005529B2">
      <w:pPr>
        <w:pStyle w:val="ListBullet2"/>
      </w:pPr>
      <w:r w:rsidRPr="005529B2">
        <w:t>exploratory behaviour using smell, hearing and sight</w:t>
      </w:r>
    </w:p>
    <w:p w:rsidR="00000000" w:rsidRPr="005529B2" w:rsidP="005529B2">
      <w:pPr>
        <w:pStyle w:val="ListBullet"/>
      </w:pPr>
      <w:r w:rsidRPr="005529B2">
        <w:t>signs</w:t>
      </w:r>
      <w:r w:rsidRPr="005529B2">
        <w:t xml:space="preserve"> of distress, and methods for assessing pig stress levels based on their behaviour</w:t>
      </w:r>
    </w:p>
    <w:p w:rsidR="00000000" w:rsidRPr="005529B2" w:rsidP="005529B2">
      <w:pPr>
        <w:pStyle w:val="ListBullet"/>
      </w:pPr>
      <w:r w:rsidRPr="005529B2">
        <w:t>safe manual handling, and low stress methods and techniques for handling, lifting, moving and securing pigs</w:t>
      </w:r>
    </w:p>
    <w:p w:rsidR="00000000" w:rsidRPr="005529B2" w:rsidP="005529B2">
      <w:pPr>
        <w:pStyle w:val="ListBullet"/>
      </w:pPr>
      <w:r w:rsidRPr="005529B2">
        <w:t>zoonoses, including erysipelas, Japanese encephalitis, leptospiro</w:t>
      </w:r>
      <w:r w:rsidRPr="005529B2">
        <w:t>sis, worms and influenza</w:t>
      </w:r>
    </w:p>
    <w:p w:rsidR="00000000" w:rsidRPr="005529B2" w:rsidP="005529B2">
      <w:pPr>
        <w:pStyle w:val="ListBullet"/>
      </w:pPr>
      <w:r w:rsidRPr="005529B2">
        <w:t>types and methods of identifying pigs</w:t>
      </w:r>
    </w:p>
    <w:p w:rsidR="00000000" w:rsidRPr="005529B2" w:rsidP="005529B2">
      <w:pPr>
        <w:pStyle w:val="ListBullet"/>
      </w:pPr>
      <w:r w:rsidRPr="005529B2">
        <w:t>enterprise documentation, records and reports required for pig movements.</w:t>
      </w:r>
    </w:p>
    <w:p w:rsidR="00000000" w:rsidRPr="005529B2" w:rsidP="005529B2">
      <w:pPr>
        <w:pStyle w:val="AllowPageBreak"/>
      </w:pPr>
    </w:p>
    <w:p w:rsidR="00000000" w:rsidRPr="005529B2" w:rsidP="005529B2">
      <w:pPr>
        <w:pStyle w:val="Heading1"/>
      </w:pPr>
      <w:bookmarkStart w:id="4" w:name="O_1276673"/>
      <w:bookmarkEnd w:id="4"/>
      <w:r w:rsidRPr="005529B2">
        <w:t>Assessment Conditions</w:t>
      </w:r>
    </w:p>
    <w:p w:rsidR="00000000" w:rsidRPr="005529B2" w:rsidP="002C5A03">
      <w:pPr>
        <w:pStyle w:val="BodyText"/>
      </w:pPr>
      <w:r w:rsidRPr="005529B2">
        <w:t>Assessment of the skills in this unit of competency must take place under the following conditions:</w:t>
      </w:r>
    </w:p>
    <w:p w:rsidR="00000000" w:rsidRPr="005529B2" w:rsidP="005529B2">
      <w:pPr>
        <w:pStyle w:val="ListBullet"/>
      </w:pPr>
      <w:r w:rsidRPr="005529B2">
        <w:t>physical conditions:</w:t>
      </w:r>
    </w:p>
    <w:p w:rsidR="00000000" w:rsidRPr="005529B2" w:rsidP="005529B2">
      <w:pPr>
        <w:pStyle w:val="ListBullet2"/>
      </w:pPr>
      <w:r>
        <w:t>•</w:t>
      </w:r>
      <w:r>
        <w:tab/>
      </w:r>
      <w:r w:rsidRPr="005529B2">
        <w:rPr>
          <w:rStyle w:val="Emphasis"/>
        </w:rPr>
        <w:t xml:space="preserve">a pork production site </w:t>
      </w:r>
    </w:p>
    <w:p w:rsidR="00000000" w:rsidRPr="005529B2" w:rsidP="005529B2">
      <w:pPr>
        <w:pStyle w:val="ListBullet"/>
      </w:pPr>
      <w:r w:rsidRPr="005529B2">
        <w:t>resources, equipment and materials:</w:t>
      </w:r>
    </w:p>
    <w:p w:rsidR="00000000" w:rsidRPr="005529B2" w:rsidP="005529B2">
      <w:pPr>
        <w:pStyle w:val="ListBullet2"/>
      </w:pPr>
      <w:r w:rsidRPr="005529B2">
        <w:rPr>
          <w:rStyle w:val="Emphasis"/>
        </w:rPr>
        <w:t>live pigs specified in performance evidence</w:t>
      </w:r>
    </w:p>
    <w:p w:rsidR="00000000" w:rsidRPr="005529B2" w:rsidP="005529B2">
      <w:pPr>
        <w:pStyle w:val="ListBullet2"/>
      </w:pPr>
      <w:r w:rsidRPr="005529B2">
        <w:rPr>
          <w:rStyle w:val="Emphasis"/>
        </w:rPr>
        <w:t>materials, resources, pass</w:t>
      </w:r>
      <w:r w:rsidRPr="005529B2">
        <w:rPr>
          <w:rStyle w:val="Emphasis"/>
        </w:rPr>
        <w:t>ageways, tools and equipment, including PPE, specified in the performance evidence</w:t>
      </w:r>
    </w:p>
    <w:p w:rsidR="00000000" w:rsidRPr="005529B2" w:rsidP="005529B2">
      <w:pPr>
        <w:pStyle w:val="ListBullet2"/>
      </w:pPr>
      <w:r w:rsidRPr="005529B2">
        <w:rPr>
          <w:rStyle w:val="Emphasis"/>
        </w:rPr>
        <w:t>safety data sheets</w:t>
      </w:r>
    </w:p>
    <w:p w:rsidR="00000000" w:rsidRPr="005529B2" w:rsidP="005529B2">
      <w:pPr>
        <w:pStyle w:val="ListBullet"/>
      </w:pPr>
      <w:r w:rsidRPr="005529B2">
        <w:t>specifications:</w:t>
      </w:r>
    </w:p>
    <w:p w:rsidR="00000000" w:rsidRPr="005529B2" w:rsidP="005529B2">
      <w:pPr>
        <w:pStyle w:val="ListBullet2"/>
      </w:pPr>
      <w:r w:rsidRPr="005529B2">
        <w:rPr>
          <w:rStyle w:val="Emphasis"/>
        </w:rPr>
        <w:t xml:space="preserve">enterprise procedures for pig handling, movement and care, worker health and safety, and </w:t>
      </w:r>
      <w:r w:rsidRPr="005529B2">
        <w:rPr>
          <w:rStyle w:val="Emphasis"/>
        </w:rPr>
        <w:t xml:space="preserve">biosecurity activities specified in the performance evidence. </w:t>
      </w:r>
    </w:p>
    <w:p w:rsidR="00000000" w:rsidRPr="005529B2" w:rsidP="002C5A03">
      <w:pPr>
        <w:pStyle w:val="BodyText"/>
      </w:pPr>
      <w:r w:rsidRPr="005529B2">
        <w:t>Assessors of this unit must satisfy the requirements for assessors in applicable vocational education and training legislation, frameworks and/or standards.</w:t>
      </w:r>
    </w:p>
    <w:p w:rsidR="00000000" w:rsidRPr="005529B2" w:rsidP="005529B2">
      <w:pPr>
        <w:pStyle w:val="BodyTextBold"/>
      </w:pPr>
      <w:r w:rsidRPr="005529B2">
        <w:t>Mandatory workplace requirements</w:t>
      </w:r>
    </w:p>
    <w:p w:rsidR="00000000" w:rsidRPr="005529B2" w:rsidP="002C5A03">
      <w:pPr>
        <w:pStyle w:val="BodyText"/>
      </w:pPr>
      <w:r w:rsidRPr="005529B2">
        <w:t>Man</w:t>
      </w:r>
      <w:r w:rsidRPr="005529B2">
        <w:t xml:space="preserve">datory workplace requirements are shown in </w:t>
      </w:r>
      <w:r w:rsidRPr="005529B2">
        <w:rPr>
          <w:rStyle w:val="Emphasis"/>
        </w:rPr>
        <w:t>italic text</w:t>
      </w:r>
      <w:r w:rsidRPr="005529B2">
        <w:t>. Refer to the Companion Volume Implementation Guide for further information.</w:t>
      </w:r>
    </w:p>
    <w:p w:rsidR="00000000" w:rsidRPr="005529B2" w:rsidP="005529B2">
      <w:pPr>
        <w:pStyle w:val="Heading1"/>
      </w:pPr>
      <w:bookmarkStart w:id="5" w:name="O_1276676"/>
      <w:bookmarkEnd w:id="5"/>
      <w:r w:rsidRPr="005529B2">
        <w:t>Links</w:t>
      </w:r>
    </w:p>
    <w:p w:rsidR="00000000" w:rsidRPr="005529B2" w:rsidP="002C5A03">
      <w:pPr>
        <w:pStyle w:val="BodyText"/>
      </w:pPr>
      <w:r w:rsidRPr="005529B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D226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529B2" w:rsidP="005529B2"/>
    <w:sectPr w:rsidSect="005529B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9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9B2" w:rsidRPr="002C5A03" w:rsidP="002C5A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9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A03" w:rsidP="005529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C5A03" w:rsidP="005529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C5A03" w:rsidP="005529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9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A0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529B2" w:rsidRPr="002C5A03" w:rsidP="002C5A0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9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A03" w:rsidRPr="002D2AF8" w:rsidP="005529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AHCPRK202 Move and handle pigs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2C5A03" w:rsidP="005529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2F6B68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F2008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974E0A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29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529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529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529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529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529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529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529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529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529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529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529B2"/>
  </w:style>
  <w:style w:type="character" w:customStyle="1" w:styleId="Heading1Char">
    <w:name w:val="Heading 1 Char"/>
    <w:basedOn w:val="DefaultParagraphFont"/>
    <w:link w:val="Heading1"/>
    <w:rsid w:val="005529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529B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529B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529B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529B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529B2"/>
    <w:rPr>
      <w:i/>
    </w:rPr>
  </w:style>
  <w:style w:type="paragraph" w:customStyle="1" w:styleId="SuperHeading">
    <w:name w:val="SuperHeading"/>
    <w:basedOn w:val="Normal"/>
    <w:rsid w:val="005529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529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529B2"/>
    <w:rPr>
      <w:b/>
    </w:rPr>
  </w:style>
  <w:style w:type="character" w:customStyle="1" w:styleId="Heading2Char">
    <w:name w:val="Heading 2 Char"/>
    <w:basedOn w:val="DefaultParagraphFont"/>
    <w:link w:val="Heading2"/>
    <w:rsid w:val="005529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529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529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529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529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529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529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529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529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529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529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529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529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529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529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529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529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529B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529B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529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529B2"/>
    <w:rPr>
      <w:b/>
      <w:spacing w:val="0"/>
    </w:rPr>
  </w:style>
  <w:style w:type="paragraph" w:customStyle="1" w:styleId="SuperTitle">
    <w:name w:val="SuperTitle"/>
    <w:basedOn w:val="Title"/>
    <w:rsid w:val="005529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529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529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529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529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529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529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529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529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529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529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529B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529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529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529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529B2"/>
  </w:style>
  <w:style w:type="paragraph" w:styleId="TableofFigures">
    <w:name w:val="table of figures"/>
    <w:basedOn w:val="Normal"/>
    <w:next w:val="Normal"/>
    <w:semiHidden/>
    <w:rsid w:val="005529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529B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529B2"/>
    <w:rPr>
      <w:rFonts w:ascii="Wingdings" w:hAnsi="Wingdings"/>
    </w:rPr>
  </w:style>
  <w:style w:type="paragraph" w:customStyle="1" w:styleId="TableHeading">
    <w:name w:val="Table Heading"/>
    <w:basedOn w:val="HeadingBase"/>
    <w:rsid w:val="005529B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529B2"/>
    <w:rPr>
      <w:color w:val="0033CC"/>
      <w:u w:val="none"/>
    </w:rPr>
  </w:style>
  <w:style w:type="paragraph" w:customStyle="1" w:styleId="BodyTextRight">
    <w:name w:val="Body Text Right"/>
    <w:basedOn w:val="BodyText"/>
    <w:rsid w:val="005529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529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529B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529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529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529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529B2"/>
    <w:rPr>
      <w:sz w:val="32"/>
    </w:rPr>
  </w:style>
  <w:style w:type="paragraph" w:customStyle="1" w:styleId="HeadingProcedure">
    <w:name w:val="Heading Procedure"/>
    <w:basedOn w:val="HeadingBase"/>
    <w:next w:val="Normal"/>
    <w:rsid w:val="005529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529B2"/>
    <w:pPr>
      <w:spacing w:before="60" w:after="60"/>
    </w:pPr>
  </w:style>
  <w:style w:type="paragraph" w:styleId="ListContinue">
    <w:name w:val="List Continue"/>
    <w:basedOn w:val="List"/>
    <w:rsid w:val="005529B2"/>
    <w:pPr>
      <w:ind w:firstLine="0"/>
    </w:pPr>
  </w:style>
  <w:style w:type="paragraph" w:customStyle="1" w:styleId="ListNote">
    <w:name w:val="List Note"/>
    <w:basedOn w:val="List"/>
    <w:rsid w:val="005529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529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529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529B2"/>
    <w:rPr>
      <w:rFonts w:ascii="Courier New" w:hAnsi="Courier New"/>
    </w:rPr>
  </w:style>
  <w:style w:type="paragraph" w:customStyle="1" w:styleId="NoteBullet">
    <w:name w:val="Note Bullet"/>
    <w:basedOn w:val="Note"/>
    <w:rsid w:val="005529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529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529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529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529B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529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529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529B2"/>
    <w:rPr>
      <w:b/>
      <w:smallCaps/>
    </w:rPr>
  </w:style>
  <w:style w:type="paragraph" w:customStyle="1" w:styleId="TableListNumber">
    <w:name w:val="Table List Number"/>
    <w:basedOn w:val="ListNumber"/>
    <w:rsid w:val="005529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529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529B2"/>
    <w:pPr>
      <w:numPr>
        <w:numId w:val="9"/>
      </w:numPr>
    </w:pPr>
  </w:style>
  <w:style w:type="paragraph" w:customStyle="1" w:styleId="ListAlpha2">
    <w:name w:val="List Alpha 2"/>
    <w:basedOn w:val="List2"/>
    <w:rsid w:val="005529B2"/>
    <w:pPr>
      <w:numPr>
        <w:numId w:val="8"/>
      </w:numPr>
    </w:pPr>
  </w:style>
  <w:style w:type="paragraph" w:styleId="List2">
    <w:name w:val="List 2"/>
    <w:basedOn w:val="BodyText"/>
    <w:rsid w:val="005529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529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529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529B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529B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529B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529B2"/>
    <w:pPr>
      <w:numPr>
        <w:numId w:val="4"/>
      </w:numPr>
    </w:pPr>
  </w:style>
  <w:style w:type="paragraph" w:styleId="ListContinue2">
    <w:name w:val="List Continue 2"/>
    <w:basedOn w:val="List2"/>
    <w:rsid w:val="005529B2"/>
    <w:pPr>
      <w:ind w:firstLine="0"/>
    </w:pPr>
  </w:style>
  <w:style w:type="paragraph" w:styleId="ListContinue3">
    <w:name w:val="List Continue 3"/>
    <w:basedOn w:val="List3"/>
    <w:rsid w:val="005529B2"/>
    <w:pPr>
      <w:ind w:left="1021" w:firstLine="0"/>
    </w:pPr>
  </w:style>
  <w:style w:type="paragraph" w:styleId="ListContinue4">
    <w:name w:val="List Continue 4"/>
    <w:basedOn w:val="List4"/>
    <w:rsid w:val="005529B2"/>
    <w:pPr>
      <w:ind w:firstLine="0"/>
    </w:pPr>
  </w:style>
  <w:style w:type="paragraph" w:styleId="ListContinue5">
    <w:name w:val="List Continue 5"/>
    <w:basedOn w:val="List5"/>
    <w:rsid w:val="005529B2"/>
    <w:pPr>
      <w:ind w:firstLine="0"/>
    </w:pPr>
  </w:style>
  <w:style w:type="paragraph" w:styleId="ListNumber3">
    <w:name w:val="List Number 3"/>
    <w:basedOn w:val="List3"/>
    <w:rsid w:val="005529B2"/>
    <w:pPr>
      <w:numPr>
        <w:numId w:val="5"/>
      </w:numPr>
    </w:pPr>
  </w:style>
  <w:style w:type="paragraph" w:styleId="ListNumber4">
    <w:name w:val="List Number 4"/>
    <w:basedOn w:val="List4"/>
    <w:rsid w:val="005529B2"/>
    <w:pPr>
      <w:numPr>
        <w:numId w:val="6"/>
      </w:numPr>
    </w:pPr>
  </w:style>
  <w:style w:type="paragraph" w:styleId="ListNumber5">
    <w:name w:val="List Number 5"/>
    <w:basedOn w:val="List5"/>
    <w:rsid w:val="005529B2"/>
    <w:pPr>
      <w:numPr>
        <w:numId w:val="7"/>
      </w:numPr>
    </w:pPr>
  </w:style>
  <w:style w:type="paragraph" w:styleId="BlockText">
    <w:name w:val="Block Text"/>
    <w:basedOn w:val="Normal"/>
    <w:rsid w:val="005529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529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529B2"/>
    <w:rPr>
      <w:sz w:val="16"/>
      <w:vertAlign w:val="superscript"/>
    </w:rPr>
  </w:style>
  <w:style w:type="character" w:customStyle="1" w:styleId="Symbols">
    <w:name w:val="Symbols"/>
    <w:basedOn w:val="DefaultParagraphFont"/>
    <w:rsid w:val="005529B2"/>
    <w:rPr>
      <w:rFonts w:ascii="Symbol" w:hAnsi="Symbol"/>
    </w:rPr>
  </w:style>
  <w:style w:type="character" w:customStyle="1" w:styleId="MenuOptions">
    <w:name w:val="Menu Options"/>
    <w:basedOn w:val="DefaultParagraphFont"/>
    <w:rsid w:val="005529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529B2"/>
    <w:rPr>
      <w:b/>
    </w:rPr>
  </w:style>
  <w:style w:type="character" w:customStyle="1" w:styleId="Underlined">
    <w:name w:val="Underlined"/>
    <w:basedOn w:val="DefaultParagraphFont"/>
    <w:rsid w:val="005529B2"/>
    <w:rPr>
      <w:u w:val="single"/>
    </w:rPr>
  </w:style>
  <w:style w:type="paragraph" w:customStyle="1" w:styleId="TableBodyTextRight">
    <w:name w:val="Table Body Text Right"/>
    <w:basedOn w:val="TableBodyText"/>
    <w:rsid w:val="005529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529B2"/>
    <w:rPr>
      <w:sz w:val="18"/>
    </w:rPr>
  </w:style>
  <w:style w:type="paragraph" w:customStyle="1" w:styleId="BodySmallRight">
    <w:name w:val="Body Small Right"/>
    <w:basedOn w:val="BodyTextRight"/>
    <w:rsid w:val="005529B2"/>
    <w:rPr>
      <w:sz w:val="18"/>
      <w:szCs w:val="18"/>
    </w:rPr>
  </w:style>
  <w:style w:type="paragraph" w:customStyle="1" w:styleId="MarginEdition">
    <w:name w:val="Margin Edition"/>
    <w:basedOn w:val="MarginNote"/>
    <w:rsid w:val="005529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529B2"/>
    <w:rPr>
      <w:sz w:val="2"/>
      <w:szCs w:val="2"/>
    </w:rPr>
  </w:style>
  <w:style w:type="character" w:customStyle="1" w:styleId="Small">
    <w:name w:val="Small"/>
    <w:basedOn w:val="DefaultParagraphFont"/>
    <w:rsid w:val="005529B2"/>
    <w:rPr>
      <w:sz w:val="16"/>
    </w:rPr>
  </w:style>
  <w:style w:type="paragraph" w:customStyle="1" w:styleId="WideTable">
    <w:name w:val="Wide Table"/>
    <w:basedOn w:val="Normal"/>
    <w:rsid w:val="005529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529B2"/>
  </w:style>
  <w:style w:type="paragraph" w:styleId="Quote">
    <w:name w:val="Quote"/>
    <w:basedOn w:val="Heading1"/>
    <w:link w:val="QuoteChar"/>
    <w:qFormat/>
    <w:rsid w:val="005529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529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529B2"/>
    <w:pPr>
      <w:pageBreakBefore/>
    </w:pPr>
  </w:style>
  <w:style w:type="paragraph" w:customStyle="1" w:styleId="Border">
    <w:name w:val="Border"/>
    <w:basedOn w:val="Normal"/>
    <w:qFormat/>
    <w:rsid w:val="005529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529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29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29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529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529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529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529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529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529B2"/>
    <w:rPr>
      <w:u w:val="single"/>
    </w:rPr>
  </w:style>
  <w:style w:type="character" w:customStyle="1" w:styleId="BoldandItalics">
    <w:name w:val="Bold and Italics"/>
    <w:qFormat/>
    <w:rsid w:val="005529B2"/>
    <w:rPr>
      <w:b/>
      <w:i/>
      <w:u w:val="none"/>
    </w:rPr>
  </w:style>
  <w:style w:type="paragraph" w:styleId="BalloonText">
    <w:name w:val="Balloon Text"/>
    <w:basedOn w:val="Normal"/>
    <w:link w:val="BalloonTextChar"/>
    <w:rsid w:val="005529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529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529B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529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529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529B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529B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C5A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574</Words>
  <Characters>3622</Characters>
  <Application>Microsoft Office Word</Application>
  <DocSecurity>0</DocSecurity>
  <Lines>88</Lines>
  <Paragraphs>71</Paragraphs>
  <ScaleCrop>false</ScaleCrop>
  <Company>Author-it Software Corporation Ltd.</Company>
  <LinksUpToDate>false</LinksUpToDate>
  <CharactersWithSpaces>4125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AHCPRK202 Move and handle pigs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2025-02-11T07:02:00Z</dcterms:created>
  <dcterms:modified xsi:type="dcterms:W3CDTF">2025-02-11T07:02:00Z</dcterms:modified>
</cp:coreProperties>
</file>