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2CC6" w:rsidP="00122C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AHCPMG506 Manage the implementation of legislation</w:t>
      </w:r>
      <w:r>
        <w:fldChar w:fldCharType="end"/>
      </w:r>
    </w:p>
    <w:p w:rsidR="00122CC6" w:rsidP="00122CC6">
      <w:pPr>
        <w:pStyle w:val="Version"/>
        <w:sectPr w:rsidSect="001A1E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A1ECC" w:rsidP="001A1ECC">
      <w:pPr>
        <w:pStyle w:val="SuperHeading"/>
      </w:pPr>
      <w:r w:rsidRPr="001A1ECC">
        <w:t>Assessment Requirements for AHCPMG506 Manage the implementation of legislation</w:t>
      </w:r>
    </w:p>
    <w:p w:rsidR="00000000" w:rsidRPr="001A1ECC" w:rsidP="001A1ECC">
      <w:pPr>
        <w:pStyle w:val="Heading1"/>
      </w:pPr>
      <w:bookmarkStart w:id="1" w:name="O_1154457"/>
      <w:bookmarkEnd w:id="1"/>
      <w:r w:rsidRPr="001A1EC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122CC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ECC">
            <w:pPr>
              <w:pStyle w:val="BodyTextBold"/>
              <w:rPr>
                <w:lang w:val="en-NZ"/>
              </w:rPr>
            </w:pPr>
            <w:r w:rsidRPr="001A1ECC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ECC">
            <w:pPr>
              <w:pStyle w:val="BodyTextBold"/>
              <w:rPr>
                <w:lang w:val="en-NZ"/>
              </w:rPr>
            </w:pPr>
            <w:r w:rsidRPr="001A1ECC">
              <w:t>Comments</w:t>
            </w:r>
          </w:p>
        </w:tc>
      </w:tr>
      <w:tr w:rsidTr="00122CC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ECC">
            <w:pPr>
              <w:pStyle w:val="BodyText"/>
              <w:rPr>
                <w:lang w:val="en-NZ"/>
              </w:rPr>
            </w:pPr>
            <w:r w:rsidRPr="001A1ECC">
              <w:t>Release 2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ECC">
            <w:pPr>
              <w:pStyle w:val="BodyText"/>
              <w:rPr>
                <w:lang w:val="en-NZ"/>
              </w:rPr>
            </w:pPr>
            <w:r w:rsidRPr="001A1ECC">
              <w:t>This version released with AHC Agriculture, Horticulture and Conservation and Land Management Training Package Version 6.0.</w:t>
            </w:r>
          </w:p>
        </w:tc>
      </w:tr>
      <w:tr w:rsidTr="00122CC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ECC">
            <w:pPr>
              <w:pStyle w:val="BodyText"/>
              <w:rPr>
                <w:lang w:val="en-NZ"/>
              </w:rPr>
            </w:pPr>
            <w:r w:rsidRPr="001A1ECC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ECC" w:rsidP="001A1ECC">
            <w:pPr>
              <w:pStyle w:val="BodyText"/>
            </w:pPr>
            <w:r w:rsidRPr="001A1ECC">
              <w:t>This version released with AHC Agriculture, Horticulture and Conservation and Land Management Training Package Version 1.</w:t>
            </w:r>
            <w:r w:rsidRPr="001A1ECC">
              <w:t>0.</w:t>
            </w:r>
          </w:p>
        </w:tc>
      </w:tr>
    </w:tbl>
    <w:p w:rsidR="00000000" w:rsidRPr="001A1ECC" w:rsidP="001A1ECC">
      <w:pPr>
        <w:pStyle w:val="BodyText"/>
      </w:pPr>
    </w:p>
    <w:p w:rsidR="00000000" w:rsidRPr="001A1ECC" w:rsidP="001A1ECC">
      <w:pPr>
        <w:pStyle w:val="AllowPageBreak"/>
      </w:pPr>
    </w:p>
    <w:p w:rsidR="00000000" w:rsidRPr="001A1ECC" w:rsidP="001A1ECC">
      <w:pPr>
        <w:pStyle w:val="Heading1"/>
      </w:pPr>
      <w:bookmarkStart w:id="2" w:name="O_1154456"/>
      <w:bookmarkEnd w:id="2"/>
      <w:r w:rsidRPr="001A1ECC">
        <w:t>Performance Evidence</w:t>
      </w:r>
    </w:p>
    <w:p w:rsidR="00000000" w:rsidRPr="001A1ECC" w:rsidP="00122CC6">
      <w:pPr>
        <w:pStyle w:val="BodyText"/>
      </w:pPr>
      <w:r w:rsidRPr="001A1ECC">
        <w:t xml:space="preserve">An individual demonstrating competency must satisfy all of the elements and performance criteria in this unit. </w:t>
      </w:r>
    </w:p>
    <w:p w:rsidR="00000000" w:rsidRPr="001A1ECC" w:rsidP="00122CC6">
      <w:pPr>
        <w:pStyle w:val="BodyText"/>
      </w:pPr>
      <w:r w:rsidRPr="001A1ECC">
        <w:t>There must be evidence that the individual has, on at least one occasion, developed procedures to identify infestations in accordance with pest management legislation.</w:t>
      </w:r>
    </w:p>
    <w:p w:rsidR="00000000" w:rsidRPr="001A1ECC" w:rsidP="00122CC6">
      <w:pPr>
        <w:pStyle w:val="BodyText"/>
      </w:pPr>
      <w:r w:rsidRPr="001A1ECC">
        <w:t>There must also be evidence that the individual has:</w:t>
      </w:r>
    </w:p>
    <w:p w:rsidR="00000000" w:rsidRPr="001A1ECC" w:rsidP="001A1ECC">
      <w:pPr>
        <w:pStyle w:val="ListBullet"/>
      </w:pPr>
      <w:r w:rsidRPr="001A1ECC">
        <w:t>interacted with landholders accord</w:t>
      </w:r>
      <w:r w:rsidRPr="001A1ECC">
        <w:t>ing to workplace requirements and legislative requirements to:</w:t>
      </w:r>
    </w:p>
    <w:p w:rsidR="00000000" w:rsidRPr="001A1ECC" w:rsidP="001A1ECC">
      <w:pPr>
        <w:pStyle w:val="ListBullet2"/>
      </w:pPr>
      <w:r w:rsidRPr="001A1ECC">
        <w:t>explain the ramifications of legislation</w:t>
      </w:r>
    </w:p>
    <w:p w:rsidR="00000000" w:rsidRPr="001A1ECC" w:rsidP="001A1ECC">
      <w:pPr>
        <w:pStyle w:val="ListBullet2"/>
      </w:pPr>
      <w:r w:rsidRPr="001A1ECC">
        <w:t>provide pest management advice</w:t>
      </w:r>
    </w:p>
    <w:p w:rsidR="00000000" w:rsidRPr="001A1ECC" w:rsidP="001A1ECC">
      <w:pPr>
        <w:pStyle w:val="ListBullet"/>
      </w:pPr>
      <w:r w:rsidRPr="001A1ECC">
        <w:t>explained policies for right of entry to work team</w:t>
      </w:r>
    </w:p>
    <w:p w:rsidR="00000000" w:rsidRPr="001A1ECC" w:rsidP="001A1ECC">
      <w:pPr>
        <w:pStyle w:val="ListBullet"/>
      </w:pPr>
      <w:r w:rsidRPr="001A1ECC">
        <w:t>prepared and served penalty notices to landholders who are in contra</w:t>
      </w:r>
      <w:r w:rsidRPr="001A1ECC">
        <w:t>vention of legislation</w:t>
      </w:r>
    </w:p>
    <w:p w:rsidR="00000000" w:rsidRPr="001A1ECC" w:rsidP="001A1ECC">
      <w:pPr>
        <w:pStyle w:val="ListBullet"/>
      </w:pPr>
      <w:r w:rsidRPr="001A1ECC">
        <w:t>collated evidence and findings for presentation in a court or to legal team</w:t>
      </w:r>
    </w:p>
    <w:p w:rsidR="00000000" w:rsidRPr="001A1ECC" w:rsidP="001A1ECC">
      <w:pPr>
        <w:pStyle w:val="ListBullet"/>
      </w:pPr>
      <w:r w:rsidRPr="001A1ECC">
        <w:t>prepared a ministerial brief.</w:t>
      </w:r>
    </w:p>
    <w:p w:rsidR="00000000" w:rsidRPr="001A1ECC" w:rsidP="001A1ECC">
      <w:pPr>
        <w:pStyle w:val="AllowPageBreak"/>
      </w:pPr>
    </w:p>
    <w:p w:rsidR="00000000" w:rsidRPr="001A1ECC" w:rsidP="001A1ECC">
      <w:pPr>
        <w:pStyle w:val="Heading1"/>
      </w:pPr>
      <w:bookmarkStart w:id="3" w:name="O_1154455"/>
      <w:bookmarkEnd w:id="3"/>
      <w:r w:rsidRPr="001A1ECC">
        <w:t>Knowledge Evidence</w:t>
      </w:r>
    </w:p>
    <w:p w:rsidR="00000000" w:rsidRPr="001A1ECC" w:rsidP="00122CC6">
      <w:pPr>
        <w:pStyle w:val="BodyText"/>
      </w:pPr>
      <w:r w:rsidRPr="001A1ECC">
        <w:t>An individual must be able to demonstrate the knowledge required to perform the tasks out</w:t>
      </w:r>
      <w:r w:rsidRPr="001A1ECC">
        <w:t>lined in the elements and performance criteria of this unit. This includes knowledge of:</w:t>
      </w:r>
    </w:p>
    <w:p w:rsidR="00000000" w:rsidRPr="001A1ECC" w:rsidP="001A1ECC">
      <w:pPr>
        <w:pStyle w:val="ListBullet"/>
      </w:pPr>
      <w:r w:rsidRPr="001A1ECC">
        <w:t>relevant Commonwealth and state/territory legislation and regulations relevant to pest management, including:</w:t>
      </w:r>
    </w:p>
    <w:p w:rsidR="00000000" w:rsidRPr="001A1ECC" w:rsidP="001A1ECC">
      <w:pPr>
        <w:pStyle w:val="ListBullet2"/>
      </w:pPr>
      <w:r w:rsidRPr="001A1ECC">
        <w:t>identification, destruction, movement and propag</w:t>
      </w:r>
      <w:r w:rsidRPr="001A1ECC">
        <w:t>ation of declared species</w:t>
      </w:r>
    </w:p>
    <w:p w:rsidR="00000000" w:rsidRPr="001A1ECC" w:rsidP="001A1ECC">
      <w:pPr>
        <w:pStyle w:val="ListBullet2"/>
      </w:pPr>
      <w:r w:rsidRPr="001A1ECC">
        <w:t>gathering and presenting evidence</w:t>
      </w:r>
    </w:p>
    <w:p w:rsidR="00000000" w:rsidRPr="001A1ECC" w:rsidP="001A1ECC">
      <w:pPr>
        <w:pStyle w:val="ListBullet"/>
      </w:pPr>
      <w:r w:rsidRPr="001A1ECC">
        <w:t>appropriate record-keeping systems</w:t>
      </w:r>
    </w:p>
    <w:p w:rsidR="00000000" w:rsidRPr="001A1ECC" w:rsidP="001A1ECC">
      <w:pPr>
        <w:pStyle w:val="ListBullet"/>
      </w:pPr>
      <w:r w:rsidRPr="001A1ECC">
        <w:t>environmental protection legislation and compliance in land and water management</w:t>
      </w:r>
    </w:p>
    <w:p w:rsidR="00000000" w:rsidRPr="001A1ECC" w:rsidP="001A1ECC">
      <w:pPr>
        <w:pStyle w:val="ListBullet"/>
      </w:pPr>
      <w:r w:rsidRPr="001A1ECC">
        <w:t>land management and production principles</w:t>
      </w:r>
    </w:p>
    <w:p w:rsidR="00000000" w:rsidRPr="001A1ECC" w:rsidP="001A1ECC">
      <w:pPr>
        <w:pStyle w:val="ListBullet"/>
      </w:pPr>
      <w:r w:rsidRPr="001A1ECC">
        <w:t>techniques used in the development of</w:t>
      </w:r>
      <w:r w:rsidRPr="001A1ECC">
        <w:t xml:space="preserve"> policies and procedures </w:t>
      </w:r>
    </w:p>
    <w:p w:rsidR="00000000" w:rsidRPr="001A1ECC" w:rsidP="001A1ECC">
      <w:pPr>
        <w:pStyle w:val="ListBullet"/>
      </w:pPr>
      <w:r w:rsidRPr="001A1ECC">
        <w:t>how to present evidence for court proceedings</w:t>
      </w:r>
    </w:p>
    <w:p w:rsidR="00000000" w:rsidRPr="001A1ECC" w:rsidP="001A1ECC">
      <w:pPr>
        <w:pStyle w:val="ListBullet"/>
      </w:pPr>
      <w:r w:rsidRPr="001A1ECC">
        <w:t>principles that underpin a strategic approach to managing pests</w:t>
      </w:r>
    </w:p>
    <w:p w:rsidR="00000000" w:rsidRPr="001A1ECC" w:rsidP="001A1ECC">
      <w:pPr>
        <w:pStyle w:val="ListBullet"/>
      </w:pPr>
      <w:r w:rsidRPr="001A1ECC">
        <w:t>pest control treatments relating to pests dealt with under legislation</w:t>
      </w:r>
    </w:p>
    <w:p w:rsidR="00000000" w:rsidRPr="001A1ECC" w:rsidP="001A1ECC">
      <w:pPr>
        <w:pStyle w:val="ListBullet"/>
      </w:pPr>
      <w:r w:rsidRPr="001A1ECC">
        <w:t>monitoring points in the pest management plan and</w:t>
      </w:r>
      <w:r w:rsidRPr="001A1ECC">
        <w:t xml:space="preserve"> evidence of infestations</w:t>
      </w:r>
    </w:p>
    <w:p w:rsidR="00000000" w:rsidRPr="001A1ECC" w:rsidP="001A1ECC">
      <w:pPr>
        <w:pStyle w:val="ListBullet"/>
      </w:pPr>
      <w:r w:rsidRPr="001A1ECC">
        <w:t>biosecurity implications of pest management strategies</w:t>
      </w:r>
    </w:p>
    <w:p w:rsidR="00000000" w:rsidRPr="001A1ECC" w:rsidP="001A1ECC">
      <w:pPr>
        <w:pStyle w:val="ListBullet"/>
      </w:pPr>
      <w:r w:rsidRPr="001A1ECC">
        <w:t>chemicals and toxins used in pest control and environmental protection</w:t>
      </w:r>
    </w:p>
    <w:p w:rsidR="00000000" w:rsidRPr="001A1ECC" w:rsidP="001A1ECC">
      <w:pPr>
        <w:pStyle w:val="ListBullet"/>
      </w:pPr>
      <w:r w:rsidRPr="001A1ECC">
        <w:t>relevant local, regional, state/territory and national pest management strategies.</w:t>
      </w:r>
    </w:p>
    <w:p w:rsidR="00000000" w:rsidRPr="001A1ECC" w:rsidP="001A1ECC">
      <w:pPr>
        <w:pStyle w:val="AllowPageBreak"/>
      </w:pPr>
    </w:p>
    <w:p w:rsidR="00000000" w:rsidRPr="001A1ECC" w:rsidP="001A1ECC">
      <w:pPr>
        <w:pStyle w:val="Heading1"/>
      </w:pPr>
      <w:bookmarkStart w:id="4" w:name="O_1154454"/>
      <w:bookmarkEnd w:id="4"/>
      <w:r w:rsidRPr="001A1ECC">
        <w:t>Assessment Conditions</w:t>
      </w:r>
    </w:p>
    <w:p w:rsidR="00000000" w:rsidRPr="001A1ECC" w:rsidP="00122CC6">
      <w:pPr>
        <w:pStyle w:val="BodyText"/>
      </w:pPr>
      <w:r w:rsidRPr="001A1ECC">
        <w:t xml:space="preserve">Assessment of the skills in this unit of competency must take place under the following conditions: </w:t>
      </w:r>
    </w:p>
    <w:p w:rsidR="00000000" w:rsidRPr="001A1ECC" w:rsidP="001A1ECC">
      <w:pPr>
        <w:pStyle w:val="ListBullet"/>
      </w:pPr>
      <w:r w:rsidRPr="001A1ECC">
        <w:t>physical conditions:</w:t>
      </w:r>
    </w:p>
    <w:p w:rsidR="00000000" w:rsidRPr="001A1ECC" w:rsidP="001A1ECC">
      <w:pPr>
        <w:pStyle w:val="ListBullet2"/>
      </w:pPr>
      <w:r w:rsidRPr="001A1ECC">
        <w:t>skills must be demonstrated in an agency environment or an environment that accurately represents workplace co</w:t>
      </w:r>
      <w:r w:rsidRPr="001A1ECC">
        <w:t>nditions</w:t>
      </w:r>
    </w:p>
    <w:p w:rsidR="00000000" w:rsidRPr="001A1ECC" w:rsidP="001A1ECC">
      <w:pPr>
        <w:pStyle w:val="ListBullet"/>
      </w:pPr>
      <w:r w:rsidRPr="001A1ECC">
        <w:t>resources, equipment and materials:</w:t>
      </w:r>
    </w:p>
    <w:p w:rsidR="00000000" w:rsidRPr="001A1ECC" w:rsidP="001A1ECC">
      <w:pPr>
        <w:pStyle w:val="ListBullet2"/>
      </w:pPr>
      <w:r w:rsidRPr="001A1ECC">
        <w:t>digital technology and software for reviewing legislation and preparing written documentation</w:t>
      </w:r>
    </w:p>
    <w:p w:rsidR="00000000" w:rsidRPr="001A1ECC" w:rsidP="001A1ECC">
      <w:pPr>
        <w:pStyle w:val="ListBullet"/>
      </w:pPr>
      <w:r w:rsidRPr="001A1ECC">
        <w:t>specifications:</w:t>
      </w:r>
    </w:p>
    <w:p w:rsidR="00000000" w:rsidRPr="001A1ECC" w:rsidP="001A1ECC">
      <w:pPr>
        <w:pStyle w:val="ListBullet2"/>
      </w:pPr>
      <w:r w:rsidRPr="001A1ECC">
        <w:t>workplace policies and procedures for preparing and processing pest management documents</w:t>
      </w:r>
    </w:p>
    <w:p w:rsidR="00000000" w:rsidRPr="001A1ECC" w:rsidP="001A1ECC">
      <w:pPr>
        <w:pStyle w:val="ListBullet2"/>
      </w:pPr>
      <w:r w:rsidRPr="001A1ECC">
        <w:t>legislat</w:t>
      </w:r>
      <w:r w:rsidRPr="001A1ECC">
        <w:t>ion and regulations for pest management</w:t>
      </w:r>
    </w:p>
    <w:p w:rsidR="00000000" w:rsidRPr="001A1ECC" w:rsidP="001A1ECC">
      <w:pPr>
        <w:pStyle w:val="ListBullet"/>
      </w:pPr>
      <w:r w:rsidRPr="001A1ECC">
        <w:t>relationships:</w:t>
      </w:r>
    </w:p>
    <w:p w:rsidR="00000000" w:rsidRPr="001A1ECC" w:rsidP="001A1ECC">
      <w:pPr>
        <w:pStyle w:val="ListBullet2"/>
      </w:pPr>
      <w:r w:rsidRPr="001A1ECC">
        <w:t>landowners</w:t>
      </w:r>
    </w:p>
    <w:p w:rsidR="00000000" w:rsidRPr="001A1ECC" w:rsidP="001A1ECC">
      <w:pPr>
        <w:pStyle w:val="ListBullet2"/>
      </w:pPr>
      <w:r w:rsidRPr="001A1ECC">
        <w:t>work team.</w:t>
      </w:r>
    </w:p>
    <w:p w:rsidR="00000000" w:rsidRPr="001A1ECC" w:rsidP="00122CC6">
      <w:pPr>
        <w:pStyle w:val="BodyText"/>
      </w:pPr>
      <w:r w:rsidRPr="001A1ECC">
        <w:t>Assessors of this unit must satisfy the requirements for assessors in applicable vocational education and training legislation, frameworks and/or standards.</w:t>
      </w:r>
    </w:p>
    <w:p w:rsidR="00000000" w:rsidRPr="001A1ECC" w:rsidP="001A1ECC">
      <w:pPr>
        <w:pStyle w:val="Heading1"/>
      </w:pPr>
      <w:bookmarkStart w:id="5" w:name="O_1154468"/>
      <w:bookmarkEnd w:id="5"/>
      <w:r w:rsidRPr="001A1ECC">
        <w:t>Links</w:t>
      </w:r>
    </w:p>
    <w:p w:rsidR="00000000" w:rsidRPr="001A1ECC" w:rsidP="00122CC6">
      <w:pPr>
        <w:pStyle w:val="BodyText"/>
      </w:pPr>
      <w:r w:rsidRPr="001A1E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663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1ECC" w:rsidP="001A1ECC"/>
    <w:sectPr w:rsidSect="001A1E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E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ECC" w:rsidRPr="00122CC6" w:rsidP="00122C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E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CC6" w:rsidP="001A1E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2CC6" w:rsidP="001A1E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22CC6" w:rsidP="001A1E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E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C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ECC" w:rsidRPr="00122CC6" w:rsidP="00122C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E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CC6" w:rsidRPr="002D2AF8" w:rsidP="001A1E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AHCPMG506 Manage the implementation of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22CC6" w:rsidP="001A1E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824B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E6A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483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E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E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E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E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E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E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E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E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E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E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ECC"/>
  </w:style>
  <w:style w:type="character" w:customStyle="1" w:styleId="Heading1Char">
    <w:name w:val="Heading 1 Char"/>
    <w:basedOn w:val="DefaultParagraphFont"/>
    <w:link w:val="Heading1"/>
    <w:rsid w:val="001A1E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E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E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E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A1E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1E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1E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A1ECC"/>
    <w:rPr>
      <w:b/>
    </w:rPr>
  </w:style>
  <w:style w:type="character" w:customStyle="1" w:styleId="Heading2Char">
    <w:name w:val="Heading 2 Char"/>
    <w:basedOn w:val="DefaultParagraphFont"/>
    <w:link w:val="Heading2"/>
    <w:rsid w:val="001A1E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E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E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E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E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E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E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E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E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E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E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E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E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E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E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E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E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E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ECC"/>
    <w:rPr>
      <w:b/>
      <w:spacing w:val="0"/>
    </w:rPr>
  </w:style>
  <w:style w:type="paragraph" w:customStyle="1" w:styleId="SuperTitle">
    <w:name w:val="SuperTitle"/>
    <w:basedOn w:val="Title"/>
    <w:rsid w:val="001A1E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E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E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1E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E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E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E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E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E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E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E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E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ECC"/>
    <w:rPr>
      <w:i/>
    </w:rPr>
  </w:style>
  <w:style w:type="paragraph" w:styleId="Caption">
    <w:name w:val="caption"/>
    <w:basedOn w:val="BodyText"/>
    <w:next w:val="Normal"/>
    <w:qFormat/>
    <w:rsid w:val="001A1E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E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E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ECC"/>
  </w:style>
  <w:style w:type="paragraph" w:styleId="TableofFigures">
    <w:name w:val="table of figures"/>
    <w:basedOn w:val="Normal"/>
    <w:next w:val="Normal"/>
    <w:semiHidden/>
    <w:rsid w:val="001A1E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E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1ECC"/>
    <w:rPr>
      <w:rFonts w:ascii="Wingdings" w:hAnsi="Wingdings"/>
    </w:rPr>
  </w:style>
  <w:style w:type="paragraph" w:customStyle="1" w:styleId="TableHeading">
    <w:name w:val="Table Heading"/>
    <w:basedOn w:val="HeadingBase"/>
    <w:rsid w:val="001A1E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1ECC"/>
    <w:rPr>
      <w:color w:val="0033CC"/>
      <w:u w:val="none"/>
    </w:rPr>
  </w:style>
  <w:style w:type="paragraph" w:customStyle="1" w:styleId="BodyTextRight">
    <w:name w:val="Body Text Right"/>
    <w:basedOn w:val="BodyText"/>
    <w:rsid w:val="001A1E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E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E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E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E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E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ECC"/>
    <w:rPr>
      <w:sz w:val="32"/>
    </w:rPr>
  </w:style>
  <w:style w:type="paragraph" w:customStyle="1" w:styleId="HeadingProcedure">
    <w:name w:val="Heading Procedure"/>
    <w:basedOn w:val="HeadingBase"/>
    <w:next w:val="Normal"/>
    <w:rsid w:val="001A1E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ECC"/>
    <w:pPr>
      <w:spacing w:before="60" w:after="60"/>
    </w:pPr>
  </w:style>
  <w:style w:type="paragraph" w:styleId="ListContinue">
    <w:name w:val="List Continue"/>
    <w:basedOn w:val="List"/>
    <w:rsid w:val="001A1ECC"/>
    <w:pPr>
      <w:ind w:firstLine="0"/>
    </w:pPr>
  </w:style>
  <w:style w:type="paragraph" w:customStyle="1" w:styleId="ListNote">
    <w:name w:val="List Note"/>
    <w:basedOn w:val="List"/>
    <w:rsid w:val="001A1E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E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E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ECC"/>
    <w:rPr>
      <w:rFonts w:ascii="Courier New" w:hAnsi="Courier New"/>
    </w:rPr>
  </w:style>
  <w:style w:type="paragraph" w:customStyle="1" w:styleId="NoteBullet">
    <w:name w:val="Note Bullet"/>
    <w:basedOn w:val="Note"/>
    <w:rsid w:val="001A1E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E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E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E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E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1E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E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ECC"/>
    <w:rPr>
      <w:b/>
      <w:smallCaps/>
    </w:rPr>
  </w:style>
  <w:style w:type="paragraph" w:customStyle="1" w:styleId="TableListNumber">
    <w:name w:val="Table List Number"/>
    <w:basedOn w:val="ListNumber"/>
    <w:rsid w:val="001A1E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E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ECC"/>
    <w:pPr>
      <w:numPr>
        <w:numId w:val="9"/>
      </w:numPr>
    </w:pPr>
  </w:style>
  <w:style w:type="paragraph" w:customStyle="1" w:styleId="ListAlpha2">
    <w:name w:val="List Alpha 2"/>
    <w:basedOn w:val="List2"/>
    <w:rsid w:val="001A1ECC"/>
    <w:pPr>
      <w:numPr>
        <w:numId w:val="8"/>
      </w:numPr>
    </w:pPr>
  </w:style>
  <w:style w:type="paragraph" w:styleId="List2">
    <w:name w:val="List 2"/>
    <w:basedOn w:val="BodyText"/>
    <w:rsid w:val="001A1E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E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E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E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E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E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1ECC"/>
    <w:pPr>
      <w:numPr>
        <w:numId w:val="4"/>
      </w:numPr>
    </w:pPr>
  </w:style>
  <w:style w:type="paragraph" w:styleId="ListContinue2">
    <w:name w:val="List Continue 2"/>
    <w:basedOn w:val="List2"/>
    <w:rsid w:val="001A1ECC"/>
    <w:pPr>
      <w:ind w:firstLine="0"/>
    </w:pPr>
  </w:style>
  <w:style w:type="paragraph" w:styleId="ListContinue3">
    <w:name w:val="List Continue 3"/>
    <w:basedOn w:val="List3"/>
    <w:rsid w:val="001A1ECC"/>
    <w:pPr>
      <w:ind w:left="1021" w:firstLine="0"/>
    </w:pPr>
  </w:style>
  <w:style w:type="paragraph" w:styleId="ListContinue4">
    <w:name w:val="List Continue 4"/>
    <w:basedOn w:val="List4"/>
    <w:rsid w:val="001A1ECC"/>
    <w:pPr>
      <w:ind w:firstLine="0"/>
    </w:pPr>
  </w:style>
  <w:style w:type="paragraph" w:styleId="ListContinue5">
    <w:name w:val="List Continue 5"/>
    <w:basedOn w:val="List5"/>
    <w:rsid w:val="001A1ECC"/>
    <w:pPr>
      <w:ind w:firstLine="0"/>
    </w:pPr>
  </w:style>
  <w:style w:type="paragraph" w:styleId="ListNumber3">
    <w:name w:val="List Number 3"/>
    <w:basedOn w:val="List3"/>
    <w:rsid w:val="001A1ECC"/>
    <w:pPr>
      <w:numPr>
        <w:numId w:val="5"/>
      </w:numPr>
    </w:pPr>
  </w:style>
  <w:style w:type="paragraph" w:styleId="ListNumber4">
    <w:name w:val="List Number 4"/>
    <w:basedOn w:val="List4"/>
    <w:rsid w:val="001A1ECC"/>
    <w:pPr>
      <w:numPr>
        <w:numId w:val="6"/>
      </w:numPr>
    </w:pPr>
  </w:style>
  <w:style w:type="paragraph" w:styleId="ListNumber5">
    <w:name w:val="List Number 5"/>
    <w:basedOn w:val="List5"/>
    <w:rsid w:val="001A1ECC"/>
    <w:pPr>
      <w:numPr>
        <w:numId w:val="7"/>
      </w:numPr>
    </w:pPr>
  </w:style>
  <w:style w:type="paragraph" w:styleId="BlockText">
    <w:name w:val="Block Text"/>
    <w:basedOn w:val="Normal"/>
    <w:rsid w:val="001A1E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E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ECC"/>
    <w:rPr>
      <w:sz w:val="16"/>
      <w:vertAlign w:val="superscript"/>
    </w:rPr>
  </w:style>
  <w:style w:type="character" w:customStyle="1" w:styleId="Symbols">
    <w:name w:val="Symbols"/>
    <w:basedOn w:val="DefaultParagraphFont"/>
    <w:rsid w:val="001A1ECC"/>
    <w:rPr>
      <w:rFonts w:ascii="Symbol" w:hAnsi="Symbol"/>
    </w:rPr>
  </w:style>
  <w:style w:type="character" w:customStyle="1" w:styleId="MenuOptions">
    <w:name w:val="Menu Options"/>
    <w:basedOn w:val="DefaultParagraphFont"/>
    <w:rsid w:val="001A1E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ECC"/>
    <w:rPr>
      <w:b/>
    </w:rPr>
  </w:style>
  <w:style w:type="character" w:customStyle="1" w:styleId="Underlined">
    <w:name w:val="Underlined"/>
    <w:basedOn w:val="DefaultParagraphFont"/>
    <w:rsid w:val="001A1ECC"/>
    <w:rPr>
      <w:u w:val="single"/>
    </w:rPr>
  </w:style>
  <w:style w:type="paragraph" w:customStyle="1" w:styleId="TableBodyTextRight">
    <w:name w:val="Table Body Text Right"/>
    <w:basedOn w:val="TableBodyText"/>
    <w:rsid w:val="001A1E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ECC"/>
    <w:rPr>
      <w:sz w:val="18"/>
    </w:rPr>
  </w:style>
  <w:style w:type="paragraph" w:customStyle="1" w:styleId="BodySmallRight">
    <w:name w:val="Body Small Right"/>
    <w:basedOn w:val="BodyTextRight"/>
    <w:rsid w:val="001A1ECC"/>
    <w:rPr>
      <w:sz w:val="18"/>
      <w:szCs w:val="18"/>
    </w:rPr>
  </w:style>
  <w:style w:type="paragraph" w:customStyle="1" w:styleId="MarginEdition">
    <w:name w:val="Margin Edition"/>
    <w:basedOn w:val="MarginNote"/>
    <w:rsid w:val="001A1E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ECC"/>
    <w:rPr>
      <w:sz w:val="2"/>
      <w:szCs w:val="2"/>
    </w:rPr>
  </w:style>
  <w:style w:type="character" w:customStyle="1" w:styleId="Small">
    <w:name w:val="Small"/>
    <w:basedOn w:val="DefaultParagraphFont"/>
    <w:rsid w:val="001A1ECC"/>
    <w:rPr>
      <w:sz w:val="16"/>
    </w:rPr>
  </w:style>
  <w:style w:type="paragraph" w:customStyle="1" w:styleId="WideTable">
    <w:name w:val="Wide Table"/>
    <w:basedOn w:val="Normal"/>
    <w:rsid w:val="001A1E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ECC"/>
  </w:style>
  <w:style w:type="paragraph" w:styleId="Quote">
    <w:name w:val="Quote"/>
    <w:basedOn w:val="Heading1"/>
    <w:link w:val="QuoteChar"/>
    <w:qFormat/>
    <w:rsid w:val="001A1E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E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ECC"/>
    <w:pPr>
      <w:pageBreakBefore/>
    </w:pPr>
  </w:style>
  <w:style w:type="paragraph" w:customStyle="1" w:styleId="Border">
    <w:name w:val="Border"/>
    <w:basedOn w:val="Normal"/>
    <w:qFormat/>
    <w:rsid w:val="001A1E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E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E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E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E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E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E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E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E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ECC"/>
    <w:rPr>
      <w:u w:val="single"/>
    </w:rPr>
  </w:style>
  <w:style w:type="character" w:customStyle="1" w:styleId="BoldandItalics">
    <w:name w:val="Bold and Italics"/>
    <w:qFormat/>
    <w:rsid w:val="001A1ECC"/>
    <w:rPr>
      <w:b/>
      <w:i/>
      <w:u w:val="none"/>
    </w:rPr>
  </w:style>
  <w:style w:type="paragraph" w:styleId="BalloonText">
    <w:name w:val="Balloon Text"/>
    <w:basedOn w:val="Normal"/>
    <w:link w:val="BalloonTextChar"/>
    <w:rsid w:val="001A1E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E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E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E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E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E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E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2C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2998</Characters>
  <Application>Microsoft Office Word</Application>
  <DocSecurity>0</DocSecurity>
  <Lines>78</Lines>
  <Paragraphs>61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AHCPMG506 Manage the implementation of legislation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