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2BE" w:rsidP="00C632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AHCPMG402 Ensure compliance with pest legislation</w:t>
      </w:r>
      <w:r>
        <w:fldChar w:fldCharType="end"/>
      </w:r>
    </w:p>
    <w:p w:rsidR="00C632BE" w:rsidP="00C632BE">
      <w:pPr>
        <w:pStyle w:val="Version"/>
        <w:sectPr w:rsidSect="005A3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232" w:rsidP="005A3232">
      <w:pPr>
        <w:pStyle w:val="SuperHeading"/>
      </w:pPr>
      <w:r w:rsidRPr="005A3232">
        <w:t>AHCPMG402 Ensure compliance with pest legislation</w:t>
      </w:r>
    </w:p>
    <w:p w:rsidR="00000000" w:rsidRPr="005A3232" w:rsidP="005A3232">
      <w:pPr>
        <w:pStyle w:val="Heading1"/>
      </w:pPr>
      <w:bookmarkStart w:id="1" w:name="O_1154378"/>
      <w:bookmarkEnd w:id="1"/>
      <w:r w:rsidRPr="005A32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3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Bold"/>
              <w:rPr>
                <w:lang w:val="en-NZ"/>
              </w:rPr>
            </w:pPr>
            <w:r w:rsidRPr="005A323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Bold"/>
              <w:rPr>
                <w:lang w:val="en-NZ"/>
              </w:rPr>
            </w:pPr>
            <w:r w:rsidRPr="005A3232">
              <w:t>Comments</w:t>
            </w:r>
          </w:p>
        </w:tc>
      </w:tr>
      <w:tr w:rsidTr="005A3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"/>
              <w:rPr>
                <w:lang w:val="en-NZ"/>
              </w:rPr>
            </w:pPr>
            <w:r w:rsidRPr="005A323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2" w:rsidP="005A3232">
            <w:pPr>
              <w:pStyle w:val="BodyText"/>
            </w:pPr>
            <w:r w:rsidRPr="005A3232">
              <w:t>This version released with AHC Agriculture, Horticulture and Conservation and Land Management Training Package Version 6.0.</w:t>
            </w:r>
          </w:p>
        </w:tc>
      </w:tr>
    </w:tbl>
    <w:p w:rsidR="00000000" w:rsidRPr="005A3232" w:rsidP="005A3232">
      <w:pPr>
        <w:pStyle w:val="BodyText"/>
      </w:pPr>
    </w:p>
    <w:p w:rsidR="00000000" w:rsidRPr="005A3232" w:rsidP="005A3232">
      <w:pPr>
        <w:pStyle w:val="AllowPageBreak"/>
      </w:pPr>
    </w:p>
    <w:p w:rsidR="00000000" w:rsidRPr="005A3232" w:rsidP="005A3232">
      <w:pPr>
        <w:pStyle w:val="Heading1"/>
      </w:pPr>
      <w:bookmarkStart w:id="2" w:name="O_1154379"/>
      <w:bookmarkEnd w:id="2"/>
      <w:r w:rsidRPr="005A3232">
        <w:t>Application</w:t>
      </w:r>
    </w:p>
    <w:p w:rsidR="00000000" w:rsidRPr="005A3232" w:rsidP="00C632BE">
      <w:pPr>
        <w:pStyle w:val="BodyText"/>
      </w:pPr>
      <w:r w:rsidRPr="005A3232">
        <w:t>This unit of competency describes the ski</w:t>
      </w:r>
      <w:r w:rsidRPr="005A3232">
        <w:t>lls and knowledge required to identify and investigate non-compliances with pest legislation and act on non-compliance issues.</w:t>
      </w:r>
    </w:p>
    <w:p w:rsidR="00000000" w:rsidRPr="005A3232" w:rsidP="00C632BE">
      <w:pPr>
        <w:pStyle w:val="BodyText"/>
      </w:pPr>
      <w:r w:rsidRPr="005A3232">
        <w:t xml:space="preserve">The unit applies to individuals who take a lead role in implementing pest management procedures and work autonomously, instruct, </w:t>
      </w:r>
      <w:r w:rsidRPr="005A3232">
        <w:t>and monitor the work of others within a team. They use discretion and judgment in the selection, allocation and use of available resources.</w:t>
      </w:r>
    </w:p>
    <w:p w:rsidR="00000000" w:rsidRPr="005A3232" w:rsidP="00C632BE">
      <w:pPr>
        <w:pStyle w:val="BodyText"/>
      </w:pPr>
      <w:r w:rsidRPr="005A3232">
        <w:t>Pest control legislation and regulations apply in all states and territories and must be adhered to. User are advise</w:t>
      </w:r>
      <w:r w:rsidRPr="005A3232">
        <w:t>d to check details with the relevant regulatory authority.</w:t>
      </w:r>
    </w:p>
    <w:p w:rsidR="00000000" w:rsidRPr="005A3232" w:rsidP="005A3232">
      <w:pPr>
        <w:pStyle w:val="Heading1"/>
      </w:pPr>
      <w:bookmarkStart w:id="3" w:name="O_1154380"/>
      <w:bookmarkEnd w:id="3"/>
      <w:r w:rsidRPr="005A3232">
        <w:t>Pre-requisite Unit</w:t>
      </w:r>
    </w:p>
    <w:p w:rsidR="00000000" w:rsidRPr="005A3232" w:rsidP="00C632BE">
      <w:pPr>
        <w:pStyle w:val="BodyText"/>
      </w:pPr>
      <w:r w:rsidRPr="005A3232">
        <w:t>Nil</w:t>
      </w:r>
    </w:p>
    <w:p w:rsidR="00000000" w:rsidRPr="005A3232" w:rsidP="005A3232">
      <w:pPr>
        <w:pStyle w:val="Heading1"/>
      </w:pPr>
      <w:bookmarkStart w:id="4" w:name="O_1154382"/>
      <w:bookmarkEnd w:id="4"/>
      <w:r w:rsidRPr="005A3232">
        <w:t>Unit Sector</w:t>
      </w:r>
    </w:p>
    <w:p w:rsidR="00000000" w:rsidRPr="005A3232" w:rsidP="00C632BE">
      <w:pPr>
        <w:pStyle w:val="BodyText"/>
      </w:pPr>
      <w:r w:rsidRPr="005A3232">
        <w:t>Pest Management (PMG)</w:t>
      </w:r>
    </w:p>
    <w:p w:rsidR="00000000" w:rsidRPr="005A3232" w:rsidP="005A3232">
      <w:pPr>
        <w:pStyle w:val="Heading1"/>
      </w:pPr>
      <w:bookmarkStart w:id="5" w:name="O_1154383"/>
      <w:bookmarkEnd w:id="5"/>
      <w:r w:rsidRPr="005A32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3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Bold"/>
              <w:rPr>
                <w:lang w:val="en-NZ"/>
              </w:rPr>
            </w:pPr>
            <w:r w:rsidRPr="005A323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Bold"/>
              <w:rPr>
                <w:lang w:val="en-NZ"/>
              </w:rPr>
            </w:pPr>
            <w:r w:rsidRPr="005A3232">
              <w:t>Performance Criteria</w:t>
            </w:r>
          </w:p>
        </w:tc>
      </w:tr>
      <w:tr w:rsidTr="00C63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2" w:rsidP="005A3232">
            <w:pPr>
              <w:pStyle w:val="BodyText"/>
            </w:pPr>
            <w:r w:rsidRPr="005A3232">
              <w:rPr>
                <w:rStyle w:val="Emphasis"/>
              </w:rPr>
              <w:t>Ele</w:t>
            </w:r>
            <w:r w:rsidRPr="005A3232">
              <w:rPr>
                <w:rStyle w:val="Emphasis"/>
              </w:rPr>
              <w:t>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"/>
              <w:rPr>
                <w:lang w:val="en-NZ"/>
              </w:rPr>
            </w:pPr>
            <w:r w:rsidRPr="005A32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3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"/>
              <w:rPr>
                <w:lang w:val="en-NZ"/>
              </w:rPr>
            </w:pPr>
            <w:r w:rsidRPr="005A3232">
              <w:t>1. Identify non-compliance with legislation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2" w:rsidP="005A3232">
            <w:pPr>
              <w:pStyle w:val="BodyText"/>
            </w:pPr>
            <w:r w:rsidRPr="005A3232">
              <w:t>1.1 Identify and record alleged non-compliance with pest control legislation</w:t>
            </w:r>
          </w:p>
          <w:p w:rsidR="00000000" w:rsidP="005A3232">
            <w:pPr>
              <w:pStyle w:val="BodyText"/>
              <w:rPr>
                <w:lang w:val="en-NZ"/>
              </w:rPr>
            </w:pPr>
            <w:r w:rsidRPr="005A3232">
              <w:t>1.2 Report allegation to authority according to workplace procedures</w:t>
            </w:r>
          </w:p>
        </w:tc>
      </w:tr>
      <w:tr w:rsidTr="00C63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"/>
              <w:rPr>
                <w:lang w:val="en-NZ"/>
              </w:rPr>
            </w:pPr>
            <w:r w:rsidRPr="005A3232">
              <w:t>2. Investigate non-compliance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2" w:rsidP="005A3232">
            <w:pPr>
              <w:pStyle w:val="BodyText"/>
            </w:pPr>
            <w:r w:rsidRPr="005A3232">
              <w:t xml:space="preserve">2.1 Determine land ownership, identity and responsibility of stakeholders accused of non-compliance </w:t>
            </w:r>
          </w:p>
          <w:p w:rsidR="00000000" w:rsidRPr="005A3232" w:rsidP="005A3232">
            <w:pPr>
              <w:pStyle w:val="BodyText"/>
            </w:pPr>
            <w:r w:rsidRPr="005A3232">
              <w:t>2.2 Investigate and collect evidence for alleg</w:t>
            </w:r>
            <w:r w:rsidRPr="005A3232">
              <w:t xml:space="preserve">ed non-compliance of </w:t>
            </w:r>
            <w:r w:rsidRPr="005A3232">
              <w:t>pest control legislation</w:t>
            </w:r>
          </w:p>
          <w:p w:rsidR="00000000" w:rsidRPr="005A3232" w:rsidP="005A3232">
            <w:pPr>
              <w:pStyle w:val="BodyText"/>
            </w:pPr>
            <w:r w:rsidRPr="005A3232">
              <w:t>2.3 Notify stakeholders of non-compliance of pest control legislation</w:t>
            </w:r>
          </w:p>
          <w:p w:rsidR="00000000" w:rsidRPr="005A3232" w:rsidP="005A3232">
            <w:pPr>
              <w:pStyle w:val="BodyText"/>
            </w:pPr>
            <w:r w:rsidRPr="005A3232">
              <w:t>2.4 Provide stakeholder with advice and estimates on rectifying non-compliance</w:t>
            </w:r>
          </w:p>
          <w:p w:rsidR="00000000" w:rsidRPr="005A3232" w:rsidP="005A3232">
            <w:pPr>
              <w:pStyle w:val="BodyText"/>
            </w:pPr>
            <w:r w:rsidRPr="005A3232">
              <w:t>2.5 Conduct investigations and communications according to pr</w:t>
            </w:r>
            <w:r w:rsidRPr="005A3232">
              <w:t>ivacy, right of entry, and workplace policies and procedures</w:t>
            </w:r>
          </w:p>
          <w:p w:rsidR="00000000" w:rsidP="005A3232">
            <w:pPr>
              <w:pStyle w:val="BodyText"/>
              <w:rPr>
                <w:lang w:val="en-NZ"/>
              </w:rPr>
            </w:pPr>
            <w:r w:rsidRPr="005A3232">
              <w:t>2.6 Record investigation activity, actions and advice according to workplace procedures</w:t>
            </w:r>
          </w:p>
        </w:tc>
      </w:tr>
      <w:tr w:rsidTr="00C63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"/>
              <w:rPr>
                <w:lang w:val="en-NZ"/>
              </w:rPr>
            </w:pPr>
            <w:r w:rsidRPr="005A3232">
              <w:t>3. Act on non-compliance issues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2" w:rsidP="005A3232">
            <w:pPr>
              <w:pStyle w:val="BodyText"/>
            </w:pPr>
            <w:r w:rsidRPr="005A3232">
              <w:t>3.1 Produce and issue notices of non-compliance to stakeholders</w:t>
            </w:r>
          </w:p>
          <w:p w:rsidR="00000000" w:rsidRPr="005A3232" w:rsidP="005A3232">
            <w:pPr>
              <w:pStyle w:val="BodyText"/>
            </w:pPr>
            <w:r w:rsidRPr="005A3232">
              <w:t>3.2 Collat</w:t>
            </w:r>
            <w:r w:rsidRPr="005A3232">
              <w:t xml:space="preserve">e investigations, evidence and findings into a final report </w:t>
            </w:r>
          </w:p>
          <w:p w:rsidR="00000000" w:rsidRPr="005A3232" w:rsidP="005A3232">
            <w:pPr>
              <w:pStyle w:val="BodyText"/>
            </w:pPr>
            <w:r w:rsidRPr="005A3232">
              <w:t>3.3 Advise stakeholder of outcomes of investigations and findings according to legislative and regulatory requirements</w:t>
            </w:r>
          </w:p>
          <w:p w:rsidR="00000000" w:rsidRPr="005A3232" w:rsidP="005A3232">
            <w:pPr>
              <w:pStyle w:val="BodyText"/>
            </w:pPr>
            <w:r w:rsidRPr="005A3232">
              <w:t xml:space="preserve">3.4 Provide support to stakeholders during implementation of rectifications </w:t>
            </w:r>
            <w:r w:rsidRPr="005A3232">
              <w:t>according to workplace policies and procedures</w:t>
            </w:r>
          </w:p>
        </w:tc>
      </w:tr>
    </w:tbl>
    <w:p w:rsidR="00000000" w:rsidRPr="005A3232" w:rsidP="005A3232">
      <w:pPr>
        <w:pStyle w:val="BodyText"/>
      </w:pPr>
    </w:p>
    <w:p w:rsidR="00000000" w:rsidRPr="005A3232" w:rsidP="005A3232">
      <w:pPr>
        <w:pStyle w:val="AllowPageBreak"/>
      </w:pPr>
    </w:p>
    <w:p w:rsidR="00000000" w:rsidRPr="005A3232" w:rsidP="005A3232">
      <w:pPr>
        <w:pStyle w:val="Heading1"/>
      </w:pPr>
      <w:bookmarkStart w:id="6" w:name="O_1154384"/>
      <w:bookmarkEnd w:id="6"/>
      <w:r w:rsidRPr="005A3232">
        <w:t>Foundation Skills</w:t>
      </w:r>
    </w:p>
    <w:p w:rsidR="00000000" w:rsidRPr="00C632BE" w:rsidP="00C632BE">
      <w:pPr>
        <w:pStyle w:val="BodyText"/>
        <w:rPr>
          <w:i/>
        </w:rPr>
      </w:pPr>
      <w:r w:rsidRPr="00C632BE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C632BE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3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Bold"/>
              <w:rPr>
                <w:lang w:val="en-NZ"/>
              </w:rPr>
            </w:pPr>
            <w:r w:rsidRPr="005A323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Bold"/>
              <w:rPr>
                <w:lang w:val="en-NZ"/>
              </w:rPr>
            </w:pPr>
            <w:r w:rsidRPr="005A3232">
              <w:t>Description</w:t>
            </w:r>
          </w:p>
        </w:tc>
      </w:tr>
      <w:tr w:rsidTr="005A3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"/>
              <w:rPr>
                <w:lang w:val="en-NZ"/>
              </w:rPr>
            </w:pPr>
            <w:r w:rsidRPr="005A323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ListBullet"/>
              <w:rPr>
                <w:lang w:val="en-NZ"/>
              </w:rPr>
            </w:pPr>
            <w:r w:rsidRPr="005A3232">
              <w:t xml:space="preserve">Maintain accurate records of investigations and document notifications and reports accurately for </w:t>
            </w:r>
            <w:r w:rsidRPr="005A3232">
              <w:t xml:space="preserve">specific audience using clear and detailed language in order to convey explicit information, requirements and recommendations </w:t>
            </w:r>
          </w:p>
        </w:tc>
      </w:tr>
      <w:tr w:rsidTr="005A3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"/>
              <w:rPr>
                <w:lang w:val="en-NZ"/>
              </w:rPr>
            </w:pPr>
            <w:r w:rsidRPr="005A323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2" w:rsidP="005A3232">
            <w:pPr>
              <w:pStyle w:val="ListBullet"/>
            </w:pPr>
            <w:r w:rsidRPr="005A3232">
              <w:t xml:space="preserve">Elicit evidence and inform stakeholders of breaches in legislation and requirements for rectification using </w:t>
            </w:r>
            <w:r w:rsidRPr="005A3232">
              <w:t xml:space="preserve">collaborative and inclusive techniques, including active listening, questioning and reading of non-verbal signals </w:t>
            </w:r>
          </w:p>
        </w:tc>
      </w:tr>
    </w:tbl>
    <w:p w:rsidR="00000000" w:rsidRPr="005A3232" w:rsidP="005A3232">
      <w:pPr>
        <w:pStyle w:val="BodyText"/>
      </w:pPr>
    </w:p>
    <w:p w:rsidR="00000000" w:rsidRPr="005A3232" w:rsidP="005A3232">
      <w:pPr>
        <w:pStyle w:val="AllowPageBreak"/>
      </w:pPr>
    </w:p>
    <w:p w:rsidR="00000000" w:rsidRPr="005A3232" w:rsidP="005A3232">
      <w:pPr>
        <w:pStyle w:val="Heading1"/>
      </w:pPr>
      <w:bookmarkStart w:id="7" w:name="O_1154386"/>
      <w:bookmarkEnd w:id="7"/>
      <w:r w:rsidRPr="005A32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A3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Bold"/>
              <w:rPr>
                <w:lang w:val="en-NZ"/>
              </w:rPr>
            </w:pPr>
            <w:r w:rsidRPr="005A323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Bold"/>
              <w:rPr>
                <w:lang w:val="en-NZ"/>
              </w:rPr>
            </w:pPr>
            <w:r w:rsidRPr="005A323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Bold"/>
              <w:rPr>
                <w:lang w:val="en-NZ"/>
              </w:rPr>
            </w:pPr>
            <w:r w:rsidRPr="005A323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Bold"/>
              <w:rPr>
                <w:lang w:val="en-NZ"/>
              </w:rPr>
            </w:pPr>
            <w:r w:rsidRPr="005A3232">
              <w:t>Equivalence status</w:t>
            </w:r>
          </w:p>
        </w:tc>
      </w:tr>
      <w:tr w:rsidTr="005A32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"/>
              <w:rPr>
                <w:lang w:val="en-NZ"/>
              </w:rPr>
            </w:pPr>
            <w:r w:rsidRPr="005A3232">
              <w:t>AHCPMG402 Ensure compliance with pest legislation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2">
            <w:pPr>
              <w:pStyle w:val="BodyText"/>
              <w:rPr>
                <w:lang w:val="en-NZ"/>
              </w:rPr>
            </w:pPr>
            <w:r w:rsidRPr="005A3232">
              <w:t>AHCPMG411 Ensure compliance with pest legislation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2" w:rsidP="005A3232">
            <w:pPr>
              <w:pStyle w:val="BodyText"/>
            </w:pPr>
            <w:r w:rsidRPr="005A3232">
              <w:t>Changes to Application and Performance Criteria for clarity</w:t>
            </w:r>
          </w:p>
          <w:p w:rsidR="00000000" w:rsidP="005A3232">
            <w:pPr>
              <w:pStyle w:val="BodyText"/>
              <w:rPr>
                <w:lang w:val="en-NZ"/>
              </w:rPr>
            </w:pPr>
            <w:r w:rsidRPr="005A3232">
              <w:t>Updated Foundation Skills,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2" w:rsidP="005A3232">
            <w:pPr>
              <w:pStyle w:val="BodyText"/>
            </w:pPr>
            <w:r w:rsidRPr="005A3232">
              <w:t>Eq</w:t>
            </w:r>
            <w:r w:rsidRPr="005A3232">
              <w:t>uivalent</w:t>
            </w:r>
          </w:p>
        </w:tc>
      </w:tr>
    </w:tbl>
    <w:p w:rsidR="00000000" w:rsidRPr="005A3232" w:rsidP="005A3232">
      <w:pPr>
        <w:pStyle w:val="BodyText"/>
      </w:pPr>
    </w:p>
    <w:p w:rsidR="00000000" w:rsidRPr="005A3232" w:rsidP="005A3232">
      <w:pPr>
        <w:pStyle w:val="AllowPageBreak"/>
      </w:pPr>
    </w:p>
    <w:p w:rsidR="00000000" w:rsidRPr="005A3232" w:rsidP="005A3232">
      <w:pPr>
        <w:pStyle w:val="Heading1"/>
      </w:pPr>
      <w:bookmarkStart w:id="8" w:name="O_1154393"/>
      <w:bookmarkEnd w:id="8"/>
      <w:r w:rsidRPr="005A3232">
        <w:t>Links</w:t>
      </w:r>
    </w:p>
    <w:p w:rsidR="00000000" w:rsidRPr="005A3232" w:rsidP="00C632BE">
      <w:pPr>
        <w:pStyle w:val="BodyText"/>
      </w:pPr>
      <w:r w:rsidRPr="005A32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55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3232" w:rsidP="005A3232"/>
    <w:sectPr w:rsidSect="005A32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232" w:rsidRPr="00C632BE" w:rsidP="00C632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2BE" w:rsidP="005A3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2BE" w:rsidP="005A3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32BE" w:rsidP="005A3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2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232" w:rsidRPr="00C632BE" w:rsidP="00C632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2BE" w:rsidRPr="002D2AF8" w:rsidP="005A3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AHCPMG402 Ensure compliance with pest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632BE" w:rsidP="005A3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DA6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585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232"/>
  </w:style>
  <w:style w:type="character" w:customStyle="1" w:styleId="Heading1Char">
    <w:name w:val="Heading 1 Char"/>
    <w:basedOn w:val="DefaultParagraphFont"/>
    <w:link w:val="Heading1"/>
    <w:rsid w:val="005A3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2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23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A3232"/>
    <w:rPr>
      <w:i/>
    </w:rPr>
  </w:style>
  <w:style w:type="paragraph" w:customStyle="1" w:styleId="SuperHeading">
    <w:name w:val="SuperHeading"/>
    <w:basedOn w:val="Normal"/>
    <w:rsid w:val="005A3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3232"/>
    <w:rPr>
      <w:b/>
    </w:rPr>
  </w:style>
  <w:style w:type="character" w:customStyle="1" w:styleId="Heading2Char">
    <w:name w:val="Heading 2 Char"/>
    <w:basedOn w:val="DefaultParagraphFont"/>
    <w:link w:val="Heading2"/>
    <w:rsid w:val="005A3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2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2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3232"/>
    <w:rPr>
      <w:b/>
      <w:spacing w:val="0"/>
    </w:rPr>
  </w:style>
  <w:style w:type="paragraph" w:customStyle="1" w:styleId="SuperTitle">
    <w:name w:val="SuperTitle"/>
    <w:basedOn w:val="Title"/>
    <w:rsid w:val="005A3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2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2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232"/>
  </w:style>
  <w:style w:type="paragraph" w:styleId="TableofFigures">
    <w:name w:val="table of figures"/>
    <w:basedOn w:val="Normal"/>
    <w:next w:val="Normal"/>
    <w:semiHidden/>
    <w:rsid w:val="005A3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2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3232"/>
    <w:rPr>
      <w:rFonts w:ascii="Wingdings" w:hAnsi="Wingdings"/>
    </w:rPr>
  </w:style>
  <w:style w:type="paragraph" w:customStyle="1" w:styleId="TableHeading">
    <w:name w:val="Table Heading"/>
    <w:basedOn w:val="HeadingBase"/>
    <w:rsid w:val="005A32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232"/>
    <w:rPr>
      <w:color w:val="0033CC"/>
      <w:u w:val="none"/>
    </w:rPr>
  </w:style>
  <w:style w:type="paragraph" w:customStyle="1" w:styleId="BodyTextRight">
    <w:name w:val="Body Text Right"/>
    <w:basedOn w:val="BodyText"/>
    <w:rsid w:val="005A3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2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232"/>
    <w:rPr>
      <w:sz w:val="32"/>
    </w:rPr>
  </w:style>
  <w:style w:type="paragraph" w:customStyle="1" w:styleId="HeadingProcedure">
    <w:name w:val="Heading Procedure"/>
    <w:basedOn w:val="HeadingBase"/>
    <w:next w:val="Normal"/>
    <w:rsid w:val="005A3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232"/>
    <w:pPr>
      <w:spacing w:before="60" w:after="60"/>
    </w:pPr>
  </w:style>
  <w:style w:type="paragraph" w:styleId="ListContinue">
    <w:name w:val="List Continue"/>
    <w:basedOn w:val="List"/>
    <w:rsid w:val="005A3232"/>
    <w:pPr>
      <w:ind w:firstLine="0"/>
    </w:pPr>
  </w:style>
  <w:style w:type="paragraph" w:customStyle="1" w:styleId="ListNote">
    <w:name w:val="List Note"/>
    <w:basedOn w:val="List"/>
    <w:rsid w:val="005A3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232"/>
    <w:rPr>
      <w:rFonts w:ascii="Courier New" w:hAnsi="Courier New"/>
    </w:rPr>
  </w:style>
  <w:style w:type="paragraph" w:customStyle="1" w:styleId="NoteBullet">
    <w:name w:val="Note Bullet"/>
    <w:basedOn w:val="Note"/>
    <w:rsid w:val="005A3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2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3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232"/>
    <w:rPr>
      <w:b/>
      <w:smallCaps/>
    </w:rPr>
  </w:style>
  <w:style w:type="paragraph" w:customStyle="1" w:styleId="TableListNumber">
    <w:name w:val="Table List Number"/>
    <w:basedOn w:val="ListNumber"/>
    <w:rsid w:val="005A3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232"/>
    <w:pPr>
      <w:numPr>
        <w:numId w:val="8"/>
      </w:numPr>
    </w:pPr>
  </w:style>
  <w:style w:type="paragraph" w:customStyle="1" w:styleId="ListAlpha2">
    <w:name w:val="List Alpha 2"/>
    <w:basedOn w:val="List2"/>
    <w:rsid w:val="005A3232"/>
    <w:pPr>
      <w:numPr>
        <w:numId w:val="7"/>
      </w:numPr>
    </w:pPr>
  </w:style>
  <w:style w:type="paragraph" w:styleId="List2">
    <w:name w:val="List 2"/>
    <w:basedOn w:val="BodyText"/>
    <w:rsid w:val="005A3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2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2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3232"/>
    <w:pPr>
      <w:numPr>
        <w:numId w:val="3"/>
      </w:numPr>
    </w:pPr>
  </w:style>
  <w:style w:type="paragraph" w:styleId="ListContinue2">
    <w:name w:val="List Continue 2"/>
    <w:basedOn w:val="List2"/>
    <w:rsid w:val="005A3232"/>
    <w:pPr>
      <w:ind w:firstLine="0"/>
    </w:pPr>
  </w:style>
  <w:style w:type="paragraph" w:styleId="ListContinue3">
    <w:name w:val="List Continue 3"/>
    <w:basedOn w:val="List3"/>
    <w:rsid w:val="005A3232"/>
    <w:pPr>
      <w:ind w:left="1021" w:firstLine="0"/>
    </w:pPr>
  </w:style>
  <w:style w:type="paragraph" w:styleId="ListContinue4">
    <w:name w:val="List Continue 4"/>
    <w:basedOn w:val="List4"/>
    <w:rsid w:val="005A3232"/>
    <w:pPr>
      <w:ind w:firstLine="0"/>
    </w:pPr>
  </w:style>
  <w:style w:type="paragraph" w:styleId="ListContinue5">
    <w:name w:val="List Continue 5"/>
    <w:basedOn w:val="List5"/>
    <w:rsid w:val="005A3232"/>
    <w:pPr>
      <w:ind w:firstLine="0"/>
    </w:pPr>
  </w:style>
  <w:style w:type="paragraph" w:styleId="ListNumber3">
    <w:name w:val="List Number 3"/>
    <w:basedOn w:val="List3"/>
    <w:rsid w:val="005A3232"/>
    <w:pPr>
      <w:numPr>
        <w:numId w:val="4"/>
      </w:numPr>
    </w:pPr>
  </w:style>
  <w:style w:type="paragraph" w:styleId="ListNumber4">
    <w:name w:val="List Number 4"/>
    <w:basedOn w:val="List4"/>
    <w:rsid w:val="005A3232"/>
    <w:pPr>
      <w:numPr>
        <w:numId w:val="5"/>
      </w:numPr>
    </w:pPr>
  </w:style>
  <w:style w:type="paragraph" w:styleId="ListNumber5">
    <w:name w:val="List Number 5"/>
    <w:basedOn w:val="List5"/>
    <w:rsid w:val="005A3232"/>
    <w:pPr>
      <w:numPr>
        <w:numId w:val="6"/>
      </w:numPr>
    </w:pPr>
  </w:style>
  <w:style w:type="paragraph" w:styleId="BlockText">
    <w:name w:val="Block Text"/>
    <w:basedOn w:val="Normal"/>
    <w:rsid w:val="005A3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232"/>
    <w:rPr>
      <w:sz w:val="16"/>
      <w:vertAlign w:val="superscript"/>
    </w:rPr>
  </w:style>
  <w:style w:type="character" w:customStyle="1" w:styleId="Symbols">
    <w:name w:val="Symbols"/>
    <w:basedOn w:val="DefaultParagraphFont"/>
    <w:rsid w:val="005A3232"/>
    <w:rPr>
      <w:rFonts w:ascii="Symbol" w:hAnsi="Symbol"/>
    </w:rPr>
  </w:style>
  <w:style w:type="character" w:customStyle="1" w:styleId="MenuOptions">
    <w:name w:val="Menu Options"/>
    <w:basedOn w:val="DefaultParagraphFont"/>
    <w:rsid w:val="005A3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232"/>
    <w:rPr>
      <w:b/>
    </w:rPr>
  </w:style>
  <w:style w:type="character" w:customStyle="1" w:styleId="Underlined">
    <w:name w:val="Underlined"/>
    <w:basedOn w:val="DefaultParagraphFont"/>
    <w:rsid w:val="005A3232"/>
    <w:rPr>
      <w:u w:val="single"/>
    </w:rPr>
  </w:style>
  <w:style w:type="paragraph" w:customStyle="1" w:styleId="TableBodyTextRight">
    <w:name w:val="Table Body Text Right"/>
    <w:basedOn w:val="TableBodyText"/>
    <w:rsid w:val="005A3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232"/>
    <w:rPr>
      <w:sz w:val="18"/>
    </w:rPr>
  </w:style>
  <w:style w:type="paragraph" w:customStyle="1" w:styleId="BodySmallRight">
    <w:name w:val="Body Small Right"/>
    <w:basedOn w:val="BodyTextRight"/>
    <w:rsid w:val="005A3232"/>
    <w:rPr>
      <w:sz w:val="18"/>
      <w:szCs w:val="18"/>
    </w:rPr>
  </w:style>
  <w:style w:type="paragraph" w:customStyle="1" w:styleId="MarginEdition">
    <w:name w:val="Margin Edition"/>
    <w:basedOn w:val="MarginNote"/>
    <w:rsid w:val="005A3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232"/>
    <w:rPr>
      <w:sz w:val="2"/>
      <w:szCs w:val="2"/>
    </w:rPr>
  </w:style>
  <w:style w:type="character" w:customStyle="1" w:styleId="Small">
    <w:name w:val="Small"/>
    <w:basedOn w:val="DefaultParagraphFont"/>
    <w:rsid w:val="005A3232"/>
    <w:rPr>
      <w:sz w:val="16"/>
    </w:rPr>
  </w:style>
  <w:style w:type="paragraph" w:customStyle="1" w:styleId="WideTable">
    <w:name w:val="Wide Table"/>
    <w:basedOn w:val="Normal"/>
    <w:rsid w:val="005A3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232"/>
  </w:style>
  <w:style w:type="paragraph" w:styleId="Quote">
    <w:name w:val="Quote"/>
    <w:basedOn w:val="Heading1"/>
    <w:link w:val="QuoteChar"/>
    <w:qFormat/>
    <w:rsid w:val="005A3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232"/>
    <w:pPr>
      <w:pageBreakBefore/>
    </w:pPr>
  </w:style>
  <w:style w:type="paragraph" w:customStyle="1" w:styleId="Border">
    <w:name w:val="Border"/>
    <w:basedOn w:val="Normal"/>
    <w:qFormat/>
    <w:rsid w:val="005A3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232"/>
    <w:rPr>
      <w:u w:val="single"/>
    </w:rPr>
  </w:style>
  <w:style w:type="character" w:customStyle="1" w:styleId="BoldandItalics">
    <w:name w:val="Bold and Italics"/>
    <w:qFormat/>
    <w:rsid w:val="005A3232"/>
    <w:rPr>
      <w:b/>
      <w:i/>
      <w:u w:val="none"/>
    </w:rPr>
  </w:style>
  <w:style w:type="paragraph" w:styleId="BalloonText">
    <w:name w:val="Balloon Text"/>
    <w:basedOn w:val="Normal"/>
    <w:link w:val="BalloonTextChar"/>
    <w:rsid w:val="005A3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2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32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3306</Characters>
  <Application>Microsoft Office Word</Application>
  <DocSecurity>0</DocSecurity>
  <Lines>118</Lines>
  <Paragraphs>66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AHCPMG402 Ensure compliance with pest legislation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