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6ED7" w:rsidP="00C46ED7">
      <w:pPr>
        <w:pStyle w:val="Title"/>
      </w:pPr>
      <w:r>
        <w:fldChar w:fldCharType="begin"/>
      </w:r>
      <w:r>
        <w:instrText xml:space="preserve"> TITLE   \* MERGEFORMAT </w:instrText>
      </w:r>
      <w:r>
        <w:fldChar w:fldCharType="separate"/>
      </w:r>
      <w:r>
        <w:t>AHCPLY312 Implement and monitor biosecurity measures in poultry production</w:t>
      </w:r>
      <w:r>
        <w:fldChar w:fldCharType="end"/>
      </w:r>
    </w:p>
    <w:p w:rsidR="00C46ED7" w:rsidP="00C46ED7">
      <w:pPr>
        <w:pStyle w:val="Version"/>
        <w:sectPr w:rsidSect="00BE06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0611" w:rsidP="00BE0611">
      <w:pPr>
        <w:pStyle w:val="SuperHeading"/>
      </w:pPr>
      <w:r w:rsidRPr="00BE0611">
        <w:t>AHCPLY312 Implement and monitor biosecurity measures in poultry production</w:t>
      </w:r>
    </w:p>
    <w:p w:rsidR="00000000" w:rsidRPr="00BE0611" w:rsidP="00BE0611">
      <w:pPr>
        <w:pStyle w:val="Heading1"/>
      </w:pPr>
      <w:bookmarkStart w:id="1" w:name="O_1276488"/>
      <w:bookmarkEnd w:id="1"/>
      <w:r w:rsidRPr="00BE0611">
        <w:t>Modification History</w:t>
      </w:r>
    </w:p>
    <w:tbl>
      <w:tblPr>
        <w:tblW w:w="9520" w:type="dxa"/>
        <w:tblLayout w:type="fixed"/>
        <w:tblCellMar>
          <w:left w:w="62" w:type="dxa"/>
          <w:right w:w="62" w:type="dxa"/>
        </w:tblCellMar>
        <w:tblLook w:val="0000"/>
      </w:tblPr>
      <w:tblGrid>
        <w:gridCol w:w="2580"/>
        <w:gridCol w:w="6940"/>
      </w:tblGrid>
      <w:tr w:rsidTr="00BE0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Comments</w:t>
            </w:r>
          </w:p>
        </w:tc>
      </w:tr>
      <w:tr w:rsidTr="00BE0611">
        <w:tblPrEx>
          <w:tblW w:w="9520" w:type="dxa"/>
          <w:tblLayout w:type="fixed"/>
          <w:tblCellMar>
            <w:left w:w="62" w:type="dxa"/>
            <w:right w:w="62" w:type="dxa"/>
          </w:tblCellMar>
          <w:tblLook w:val="0000"/>
        </w:tblPrEx>
        <w:trPr>
          <w:trHeight w:val="222"/>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This version released with AHC Agriculture, Horticulture and Conservation and Land Management Training Package Version 9.0.</w:t>
            </w:r>
          </w:p>
        </w:tc>
      </w:tr>
    </w:tbl>
    <w:p w:rsidR="00000000" w:rsidRPr="00BE0611" w:rsidP="00BE0611">
      <w:pPr>
        <w:pStyle w:val="BodyText"/>
      </w:pPr>
    </w:p>
    <w:p w:rsidR="00000000" w:rsidRPr="00BE0611" w:rsidP="00BE0611">
      <w:pPr>
        <w:pStyle w:val="AllowPageBreak"/>
      </w:pPr>
    </w:p>
    <w:p w:rsidR="00000000" w:rsidRPr="00BE0611" w:rsidP="00BE0611">
      <w:pPr>
        <w:pStyle w:val="Heading1"/>
      </w:pPr>
      <w:bookmarkStart w:id="2" w:name="O_1276489"/>
      <w:bookmarkEnd w:id="2"/>
      <w:r w:rsidRPr="00BE0611">
        <w:t>Application</w:t>
      </w:r>
    </w:p>
    <w:p w:rsidR="00000000" w:rsidRPr="00BE0611" w:rsidP="00C46ED7">
      <w:pPr>
        <w:pStyle w:val="BodyText"/>
      </w:pPr>
      <w:r w:rsidRPr="00BE0611">
        <w:t>This unit of competency describes the skills and knowledge required to implement and monitor biosec</w:t>
      </w:r>
      <w:r w:rsidRPr="00BE0611">
        <w:t>urity measures in commercial poultry enterprises and facilities.</w:t>
      </w:r>
    </w:p>
    <w:p w:rsidR="00000000" w:rsidRPr="00BE0611" w:rsidP="00C46ED7">
      <w:pPr>
        <w:pStyle w:val="BodyText"/>
      </w:pPr>
      <w:r w:rsidRPr="00BE0611">
        <w:t>This unit applies to workers who apply technical knowledge and skills with discretion and judgement to interpret codes of practice, and enterprise procedures to maintain biosecurity in commer</w:t>
      </w:r>
      <w:r w:rsidRPr="00BE0611">
        <w:t>cial poultry production. They work under broad direction, and coordinate activities and solve problems to implement biosecurity requirements. Work environments may include poultry farms and breeding facilities for a variety of poultry species.</w:t>
      </w:r>
    </w:p>
    <w:p w:rsidR="00000000" w:rsidRPr="00BE0611" w:rsidP="00C46ED7">
      <w:pPr>
        <w:pStyle w:val="BodyText"/>
      </w:pPr>
      <w:r w:rsidRPr="00BE0611">
        <w:t>Commonwealth</w:t>
      </w:r>
      <w:r w:rsidRPr="00BE0611">
        <w:t xml:space="preserve"> and/or state/territory health and safety, animal welfare, environmental protection and biosecurity legislation, regulations and codes of practice apply to keeping and working with poultry, including the use of fumigants. Requirements vary between jurisdic</w:t>
      </w:r>
      <w:r w:rsidRPr="00BE0611">
        <w:t>tions.</w:t>
      </w:r>
    </w:p>
    <w:p w:rsidR="00000000" w:rsidRPr="00BE0611" w:rsidP="00C46ED7">
      <w:pPr>
        <w:pStyle w:val="BodyText"/>
      </w:pPr>
      <w:r w:rsidRPr="00BE0611">
        <w:t xml:space="preserve">No licensing, legislative or certification requirements apply to this unit at the time of publication. </w:t>
      </w:r>
    </w:p>
    <w:p w:rsidR="00000000" w:rsidRPr="00BE0611" w:rsidP="00BE0611">
      <w:pPr>
        <w:pStyle w:val="Heading1"/>
      </w:pPr>
      <w:bookmarkStart w:id="3" w:name="O_1276491"/>
      <w:bookmarkEnd w:id="3"/>
      <w:r w:rsidRPr="00BE0611">
        <w:t>Pre-requisite Unit</w:t>
      </w:r>
    </w:p>
    <w:p w:rsidR="00000000" w:rsidRPr="00BE0611" w:rsidP="00C46ED7">
      <w:pPr>
        <w:pStyle w:val="BodyText"/>
      </w:pPr>
      <w:r w:rsidRPr="00BE0611">
        <w:t>Nil</w:t>
      </w:r>
    </w:p>
    <w:p w:rsidR="00000000" w:rsidRPr="00BE0611" w:rsidP="00BE0611">
      <w:pPr>
        <w:pStyle w:val="Heading1"/>
      </w:pPr>
      <w:bookmarkStart w:id="4" w:name="O_1276495"/>
      <w:bookmarkEnd w:id="4"/>
      <w:r w:rsidRPr="00BE0611">
        <w:t>Unit Sector</w:t>
      </w:r>
    </w:p>
    <w:p w:rsidR="00000000" w:rsidRPr="00BE0611" w:rsidP="00C46ED7">
      <w:pPr>
        <w:pStyle w:val="BodyText"/>
      </w:pPr>
      <w:r w:rsidRPr="00BE0611">
        <w:t>Poultry (PLY)</w:t>
      </w:r>
    </w:p>
    <w:p w:rsidR="00000000" w:rsidRPr="00BE0611" w:rsidP="00BE0611">
      <w:pPr>
        <w:pStyle w:val="Heading1"/>
      </w:pPr>
      <w:bookmarkStart w:id="5" w:name="O_1276497"/>
      <w:bookmarkEnd w:id="5"/>
      <w:r w:rsidRPr="00BE0611">
        <w:t>Elements and Performance Criteria</w:t>
      </w:r>
    </w:p>
    <w:tbl>
      <w:tblPr>
        <w:tblW w:w="9520" w:type="dxa"/>
        <w:tblLayout w:type="fixed"/>
        <w:tblCellMar>
          <w:left w:w="62" w:type="dxa"/>
          <w:right w:w="62" w:type="dxa"/>
        </w:tblCellMar>
        <w:tblLook w:val="0000"/>
      </w:tblPr>
      <w:tblGrid>
        <w:gridCol w:w="2580"/>
        <w:gridCol w:w="6940"/>
      </w:tblGrid>
      <w:tr w:rsidTr="00C46ED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611">
            <w:pPr>
              <w:pStyle w:val="BodyTextBold"/>
              <w:rPr>
                <w:lang w:val="en-NZ"/>
              </w:rPr>
            </w:pPr>
            <w:r w:rsidRPr="00BE061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E0611">
            <w:pPr>
              <w:pStyle w:val="BodyTextBold"/>
              <w:rPr>
                <w:lang w:val="en-NZ"/>
              </w:rPr>
            </w:pPr>
            <w:r w:rsidRPr="00BE0611">
              <w:t>Performance Criteria</w:t>
            </w:r>
          </w:p>
        </w:tc>
      </w:tr>
      <w:tr w:rsidTr="00C46ED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rPr>
                <w:rStyle w:val="Emphasis"/>
              </w:rPr>
              <w:t>Performance criteria describe the performance needed to demonstrate achievement of the element.</w:t>
            </w:r>
          </w:p>
        </w:tc>
      </w:tr>
      <w:tr w:rsidTr="00C4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1. Apply biosecurity procedures for site entry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1.1 Identify and follow personal hygiene and other biosecurity procedures that apply to entering and working on a poultry worksite</w:t>
            </w:r>
          </w:p>
          <w:p w:rsidR="00000000" w:rsidRPr="00BE0611" w:rsidP="00BE0611">
            <w:pPr>
              <w:pStyle w:val="BodyText"/>
            </w:pPr>
            <w:r w:rsidRPr="00BE0611">
              <w:t>1.2 Identify worksite biosecurity procedures and measures developed to comply with relevant legislation, regulations, codes o</w:t>
            </w:r>
            <w:r w:rsidRPr="00BE0611">
              <w:t>f practice, industry guidelines and enterprise requirements</w:t>
            </w:r>
          </w:p>
          <w:p w:rsidR="00000000" w:rsidRPr="00BE0611" w:rsidP="00BE0611">
            <w:pPr>
              <w:pStyle w:val="BodyText"/>
            </w:pPr>
            <w:r w:rsidRPr="00BE0611">
              <w:t>1.3 Identify health and safety hazards, and assess and control risks related to implementation of biosecurity measures on a poultry worksite</w:t>
            </w:r>
          </w:p>
          <w:p w:rsidR="00000000" w:rsidRPr="00BE0611" w:rsidP="00BE0611">
            <w:pPr>
              <w:pStyle w:val="BodyText"/>
            </w:pPr>
            <w:r w:rsidRPr="00BE0611">
              <w:t>1.4 Ensure contractors and visitors are signed in, chec</w:t>
            </w:r>
            <w:r w:rsidRPr="00BE0611">
              <w:t>ked for risk profile, instructed in their responsibilities, and follow enterprise biosecurity requirements</w:t>
            </w:r>
          </w:p>
          <w:p w:rsidR="00000000" w:rsidRPr="00BE0611" w:rsidP="00BE0611">
            <w:pPr>
              <w:pStyle w:val="BodyText"/>
            </w:pPr>
            <w:r w:rsidRPr="00BE0611">
              <w:t>1.5 Ensure contractors and visitors apply personal hygiene and personal protective equipment (PPE) requirements</w:t>
            </w:r>
          </w:p>
          <w:p w:rsidR="00000000" w:rsidRPr="00BE0611" w:rsidP="00BE0611">
            <w:pPr>
              <w:pStyle w:val="BodyText"/>
            </w:pPr>
            <w:r w:rsidRPr="00BE0611">
              <w:t>1.6 Ensure all vehicles, equipment, m</w:t>
            </w:r>
            <w:r w:rsidRPr="00BE0611">
              <w:t xml:space="preserve">achinery, tools, clothing, footwear, and PPE are cleaned and disinfected prior to entry onto worksite </w:t>
            </w:r>
          </w:p>
          <w:p w:rsidR="00000000" w:rsidP="00BE0611">
            <w:pPr>
              <w:pStyle w:val="BodyText"/>
              <w:rPr>
                <w:lang w:val="en-NZ"/>
              </w:rPr>
            </w:pPr>
            <w:r w:rsidRPr="00BE0611">
              <w:t>1.7 Check incoming consignment documentation for poultry, feed and feed ingredients prior to entry to worksite for compliance with biosecurity requiremen</w:t>
            </w:r>
            <w:r w:rsidRPr="00BE0611">
              <w:t>ts, and report and/or reject noncompliance according to enterprise procedures</w:t>
            </w:r>
          </w:p>
        </w:tc>
      </w:tr>
      <w:tr w:rsidTr="00C4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2. Implement biosecurity procedures to minimise spread of disease and pests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2.1 Implement enterprise requirements and prescribed routes for movements of personnel, vehicles, equ</w:t>
            </w:r>
            <w:r w:rsidRPr="00BE0611">
              <w:t>ipment, feedstuffs and poultry on worksite</w:t>
            </w:r>
          </w:p>
          <w:p w:rsidR="00000000" w:rsidRPr="00BE0611" w:rsidP="00BE0611">
            <w:pPr>
              <w:pStyle w:val="BodyText"/>
            </w:pPr>
            <w:r w:rsidRPr="00BE0611">
              <w:t>2.2 Ensure all water used for poultry drinking and poultry contact is treated according to enterprise quality requirements</w:t>
            </w:r>
          </w:p>
          <w:p w:rsidR="00000000" w:rsidRPr="00BE0611" w:rsidP="00BE0611">
            <w:pPr>
              <w:pStyle w:val="BodyText"/>
            </w:pPr>
            <w:r w:rsidRPr="00BE0611">
              <w:t>2.3 Implement personal hygiene and sanitation, and equipment cleaning procedures for peopl</w:t>
            </w:r>
            <w:r w:rsidRPr="00BE0611">
              <w:t xml:space="preserve">e movement between site facilities </w:t>
            </w:r>
          </w:p>
          <w:p w:rsidR="00000000" w:rsidP="00BE0611">
            <w:pPr>
              <w:pStyle w:val="BodyText"/>
              <w:rPr>
                <w:lang w:val="en-NZ"/>
              </w:rPr>
            </w:pPr>
            <w:r w:rsidRPr="00BE0611">
              <w:t>2.4 Implement biosecure procedures for carcass, effluent, organic waste and inorganic waste removal and disposal</w:t>
            </w:r>
          </w:p>
        </w:tc>
      </w:tr>
      <w:tr w:rsidTr="00C4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 xml:space="preserve">3. Implement biosecurity procedures on detection of disease or pest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3.1 Identify signs of disease, wild birds and pests that can introduce or spread high risk pathogens in poultry and/or worksite</w:t>
            </w:r>
          </w:p>
          <w:p w:rsidR="00000000" w:rsidRPr="00BE0611" w:rsidP="00BE0611">
            <w:pPr>
              <w:pStyle w:val="BodyText"/>
            </w:pPr>
            <w:r w:rsidRPr="00BE0611">
              <w:t>3.2 Immediately report signs of unusual disease or pest to management</w:t>
            </w:r>
          </w:p>
          <w:p w:rsidR="00000000" w:rsidRPr="00BE0611" w:rsidP="00BE0611">
            <w:pPr>
              <w:pStyle w:val="BodyText"/>
            </w:pPr>
            <w:r w:rsidRPr="00BE0611">
              <w:t>3.3 Clean and disinfect worksites, production areas, sheds</w:t>
            </w:r>
            <w:r w:rsidRPr="00BE0611">
              <w:t xml:space="preserve">, facilities, plant, feeding, watering and other equipment to stop spread of disease or pest, using appropriate methods and agents, according to regulatory </w:t>
            </w:r>
            <w:r w:rsidRPr="00BE0611">
              <w:t>and enterprise biosecurity requirements</w:t>
            </w:r>
          </w:p>
          <w:p w:rsidR="00000000" w:rsidP="00BE0611">
            <w:pPr>
              <w:pStyle w:val="BodyText"/>
              <w:rPr>
                <w:lang w:val="en-NZ"/>
              </w:rPr>
            </w:pPr>
            <w:r w:rsidRPr="00BE0611">
              <w:t xml:space="preserve">3.4 Check, adjust and/or apply pest, vermin and/or predator </w:t>
            </w:r>
            <w:r w:rsidRPr="00BE0611">
              <w:t>controls according to biosecurity requirements</w:t>
            </w:r>
          </w:p>
        </w:tc>
      </w:tr>
      <w:tr w:rsidTr="00C46ED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4. Monitor and report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4.1 Monitor effectiveness of biosecurity control activities, and compare with enterprise requirements</w:t>
            </w:r>
          </w:p>
          <w:p w:rsidR="00000000" w:rsidRPr="00BE0611" w:rsidP="00BE0611">
            <w:pPr>
              <w:pStyle w:val="BodyText"/>
            </w:pPr>
            <w:r w:rsidRPr="00BE0611">
              <w:t>4.2 Monitor production areas, facilities or sites to ensure biosecurity wor</w:t>
            </w:r>
            <w:r w:rsidRPr="00BE0611">
              <w:t>k practices and procedures are applied</w:t>
            </w:r>
          </w:p>
          <w:p w:rsidR="00000000" w:rsidRPr="00BE0611" w:rsidP="00BE0611">
            <w:pPr>
              <w:pStyle w:val="BodyText"/>
            </w:pPr>
            <w:r w:rsidRPr="00BE0611">
              <w:t>4.3 Complete biosecurity records and report issues according to enterprise requirements</w:t>
            </w:r>
          </w:p>
          <w:p w:rsidR="00000000" w:rsidRPr="00BE0611" w:rsidP="00BE0611">
            <w:pPr>
              <w:pStyle w:val="BodyText"/>
            </w:pPr>
            <w:r w:rsidRPr="00BE0611">
              <w:t>4.4 Review biosecurity controls and suggest changes to improve enterprise biosecurity outcomes</w:t>
            </w:r>
          </w:p>
        </w:tc>
      </w:tr>
    </w:tbl>
    <w:p w:rsidR="00000000" w:rsidRPr="00BE0611" w:rsidP="00BE0611">
      <w:pPr>
        <w:pStyle w:val="BodyText"/>
      </w:pPr>
    </w:p>
    <w:p w:rsidR="00000000" w:rsidRPr="00BE0611" w:rsidP="00BE0611">
      <w:pPr>
        <w:pStyle w:val="AllowPageBreak"/>
      </w:pPr>
    </w:p>
    <w:p w:rsidR="00000000" w:rsidRPr="00BE0611" w:rsidP="00BE0611">
      <w:pPr>
        <w:pStyle w:val="Heading1"/>
      </w:pPr>
      <w:bookmarkStart w:id="6" w:name="O_1276499"/>
      <w:bookmarkEnd w:id="6"/>
      <w:r w:rsidRPr="00BE0611">
        <w:t>Foundation Sk</w:t>
      </w:r>
      <w:r w:rsidRPr="00BE0611">
        <w:t>ills</w:t>
      </w:r>
    </w:p>
    <w:p w:rsidR="00000000" w:rsidRPr="00C46ED7" w:rsidP="00C46ED7">
      <w:pPr>
        <w:pStyle w:val="BodyText"/>
        <w:rPr>
          <w:i/>
        </w:rPr>
      </w:pPr>
      <w:r w:rsidRPr="00C46ED7">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BE061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Description</w:t>
            </w:r>
          </w:p>
        </w:tc>
      </w:tr>
      <w:tr w:rsidTr="00BE0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ListBullet"/>
              <w:rPr>
                <w:lang w:val="en-NZ"/>
              </w:rPr>
            </w:pPr>
            <w:r w:rsidRPr="00BE0611">
              <w:t>Interpret industry and enterprise requirements related to biosecurity for poultry production</w:t>
            </w:r>
          </w:p>
        </w:tc>
      </w:tr>
      <w:tr w:rsidTr="00BE0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ListBullet"/>
              <w:rPr>
                <w:lang w:val="en-NZ"/>
              </w:rPr>
            </w:pPr>
            <w:r w:rsidRPr="00BE0611">
              <w:t xml:space="preserve">Use industry terminology to record information about biosecurity and poultry health </w:t>
            </w:r>
          </w:p>
        </w:tc>
      </w:tr>
      <w:tr w:rsidTr="00BE0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ListBullet"/>
            </w:pPr>
            <w:r w:rsidRPr="00BE0611">
              <w:t>Use active listening and questioning techniques</w:t>
            </w:r>
            <w:r w:rsidRPr="00BE0611">
              <w:t xml:space="preserve"> to clarify and confirm information</w:t>
            </w:r>
          </w:p>
          <w:p w:rsidR="00000000" w:rsidP="00BE0611">
            <w:pPr>
              <w:pStyle w:val="ListBullet"/>
              <w:rPr>
                <w:lang w:val="en-NZ"/>
              </w:rPr>
            </w:pPr>
            <w:r w:rsidRPr="00BE0611">
              <w:t xml:space="preserve">Use language appropriate to audience when explaining enterprise procedures to visitors </w:t>
            </w:r>
          </w:p>
        </w:tc>
      </w:tr>
      <w:tr w:rsidTr="00BE061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ListBullet"/>
            </w:pPr>
            <w:r w:rsidRPr="00BE0611">
              <w:t xml:space="preserve">Measure, estimate and calculate distance, area, volume, percentage, time and ratio </w:t>
            </w:r>
          </w:p>
        </w:tc>
      </w:tr>
    </w:tbl>
    <w:p w:rsidR="00000000" w:rsidRPr="00BE0611" w:rsidP="00BE0611">
      <w:pPr>
        <w:pStyle w:val="BodyText"/>
      </w:pPr>
    </w:p>
    <w:p w:rsidR="00000000" w:rsidRPr="00BE0611" w:rsidP="00BE0611">
      <w:pPr>
        <w:pStyle w:val="AllowPageBreak"/>
      </w:pPr>
    </w:p>
    <w:p w:rsidR="00000000" w:rsidRPr="00BE0611" w:rsidP="00BE0611">
      <w:pPr>
        <w:pStyle w:val="Heading1"/>
      </w:pPr>
      <w:bookmarkStart w:id="7" w:name="O_1276502"/>
      <w:bookmarkEnd w:id="7"/>
      <w:r w:rsidRPr="00BE0611">
        <w:t>Unit Mapping Information</w:t>
      </w:r>
    </w:p>
    <w:tbl>
      <w:tblPr>
        <w:tblW w:w="9520" w:type="dxa"/>
        <w:tblLayout w:type="fixed"/>
        <w:tblCellMar>
          <w:left w:w="62" w:type="dxa"/>
          <w:right w:w="62" w:type="dxa"/>
        </w:tblCellMar>
        <w:tblLook w:val="0000"/>
      </w:tblPr>
      <w:tblGrid>
        <w:gridCol w:w="2268"/>
        <w:gridCol w:w="2268"/>
        <w:gridCol w:w="2716"/>
        <w:gridCol w:w="2268"/>
      </w:tblGrid>
      <w:tr w:rsidTr="00BE06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Bold"/>
              <w:rPr>
                <w:lang w:val="en-NZ"/>
              </w:rPr>
            </w:pPr>
            <w:r w:rsidRPr="00BE0611">
              <w:t>Equivalence status</w:t>
            </w:r>
          </w:p>
        </w:tc>
      </w:tr>
      <w:tr w:rsidTr="00BE061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AHCPLY312 Implement and monitor biosecurity measures in poultry production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E0611">
            <w:pPr>
              <w:pStyle w:val="BodyText"/>
              <w:rPr>
                <w:lang w:val="en-NZ"/>
              </w:rPr>
            </w:pPr>
            <w:r w:rsidRPr="00BE0611">
              <w:t>AHCPLY307 Implement and monitor biosecurity measures in poultry production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Major changes to all sections of the unit</w:t>
            </w:r>
          </w:p>
          <w:p w:rsidR="00000000" w:rsidRPr="00BE0611" w:rsidP="00BE0611">
            <w:pPr>
              <w:pStyle w:val="BodyText"/>
            </w:pPr>
            <w:r w:rsidRPr="00BE0611">
              <w:t>References to biosecurity zone and weeds removed</w:t>
            </w:r>
          </w:p>
          <w:p w:rsidR="00000000" w:rsidRPr="00BE0611" w:rsidP="00BE0611">
            <w:pPr>
              <w:pStyle w:val="BodyText"/>
            </w:pPr>
            <w:r w:rsidRPr="00BE0611">
              <w:t>Foundation skills added</w:t>
            </w:r>
          </w:p>
          <w:p w:rsidR="00000000" w:rsidP="00BE0611">
            <w:pPr>
              <w:pStyle w:val="BodyText"/>
              <w:rPr>
                <w:lang w:val="en-NZ"/>
              </w:rPr>
            </w:pPr>
            <w:r w:rsidRPr="00BE0611">
              <w:t>Performance evidence, knowledge evidence and assessment conditions</w:t>
            </w:r>
            <w:r w:rsidRPr="00BE0611">
              <w:t xml:space="preserve">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E0611" w:rsidP="00BE0611">
            <w:pPr>
              <w:pStyle w:val="BodyText"/>
            </w:pPr>
            <w:r w:rsidRPr="00BE0611">
              <w:t>Not equivalent</w:t>
            </w:r>
          </w:p>
        </w:tc>
      </w:tr>
    </w:tbl>
    <w:p w:rsidR="00000000" w:rsidRPr="00BE0611" w:rsidP="00BE0611">
      <w:pPr>
        <w:pStyle w:val="BodyText"/>
      </w:pPr>
    </w:p>
    <w:p w:rsidR="00000000" w:rsidRPr="00BE0611" w:rsidP="00BE0611">
      <w:pPr>
        <w:pStyle w:val="AllowPageBreak"/>
      </w:pPr>
    </w:p>
    <w:p w:rsidR="00000000" w:rsidRPr="00BE0611" w:rsidP="00BE0611">
      <w:pPr>
        <w:pStyle w:val="Heading1"/>
      </w:pPr>
      <w:bookmarkStart w:id="8" w:name="O_1276519"/>
      <w:bookmarkEnd w:id="8"/>
      <w:r w:rsidRPr="00BE0611">
        <w:t>Links</w:t>
      </w:r>
    </w:p>
    <w:p w:rsidR="00000000" w:rsidRPr="00BE0611" w:rsidP="00C46ED7">
      <w:pPr>
        <w:pStyle w:val="BodyText"/>
      </w:pPr>
      <w:r w:rsidRPr="00BE061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83B4E">
        <w:rPr>
          <w:rStyle w:val="Hyperlink"/>
        </w:rPr>
        <w:t>https://vetnet.gov.au/Pages/TrainingDocs.aspx?q=c6399549-9c62-4a5e-bf1a-524b2322cf72</w:t>
      </w:r>
      <w:r>
        <w:fldChar w:fldCharType="end"/>
      </w:r>
    </w:p>
    <w:p w:rsidR="00000000" w:rsidRPr="00BE0611" w:rsidP="00BE0611"/>
    <w:sectPr w:rsidSect="00BE061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1" w:rsidRPr="00C46ED7" w:rsidP="00C46E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D7" w:rsidP="00BE06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6ED7" w:rsidP="00BE06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46ED7" w:rsidP="00BE06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0611" w:rsidRPr="00C46ED7" w:rsidP="00C46E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06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6ED7" w:rsidRPr="002D2AF8" w:rsidP="00BE0611">
    <w:pPr>
      <w:pStyle w:val="Header"/>
      <w:framePr w:wrap="around"/>
    </w:pPr>
    <w:r>
      <w:fldChar w:fldCharType="begin"/>
    </w:r>
    <w:r>
      <w:instrText xml:space="preserve"> TITLE   \* MERGEFORMAT </w:instrText>
    </w:r>
    <w:r>
      <w:fldChar w:fldCharType="separate"/>
    </w:r>
    <w:r>
      <w:t>AHCPLY312 Implement and monitor biosecurity measures in poultry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C46ED7" w:rsidP="00BE06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D621A7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6E69A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6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0611"/>
    <w:pPr>
      <w:spacing w:before="360" w:after="60"/>
      <w:outlineLvl w:val="0"/>
    </w:pPr>
    <w:rPr>
      <w:sz w:val="32"/>
    </w:rPr>
  </w:style>
  <w:style w:type="paragraph" w:styleId="Heading2">
    <w:name w:val="heading 2"/>
    <w:basedOn w:val="HeadingBase"/>
    <w:next w:val="BodyText"/>
    <w:link w:val="Heading2Char"/>
    <w:qFormat/>
    <w:rsid w:val="00BE0611"/>
    <w:pPr>
      <w:keepLines/>
      <w:spacing w:before="240" w:after="120"/>
      <w:outlineLvl w:val="1"/>
    </w:pPr>
    <w:rPr>
      <w:sz w:val="28"/>
      <w:szCs w:val="40"/>
    </w:rPr>
  </w:style>
  <w:style w:type="paragraph" w:styleId="Heading3">
    <w:name w:val="heading 3"/>
    <w:basedOn w:val="HeadingBase"/>
    <w:next w:val="BodyText"/>
    <w:link w:val="Heading3Char"/>
    <w:qFormat/>
    <w:rsid w:val="00BE0611"/>
    <w:pPr>
      <w:spacing w:before="180" w:after="120"/>
      <w:outlineLvl w:val="2"/>
    </w:pPr>
    <w:rPr>
      <w:spacing w:val="-10"/>
      <w:kern w:val="32"/>
    </w:rPr>
  </w:style>
  <w:style w:type="paragraph" w:styleId="Heading4">
    <w:name w:val="heading 4"/>
    <w:basedOn w:val="HeadingBase"/>
    <w:next w:val="BodyText"/>
    <w:link w:val="Heading4Char"/>
    <w:qFormat/>
    <w:rsid w:val="00BE0611"/>
    <w:pPr>
      <w:spacing w:before="160" w:after="120"/>
      <w:outlineLvl w:val="3"/>
    </w:pPr>
    <w:rPr>
      <w:sz w:val="22"/>
    </w:rPr>
  </w:style>
  <w:style w:type="paragraph" w:styleId="Heading5">
    <w:name w:val="heading 5"/>
    <w:basedOn w:val="HeadingBase"/>
    <w:next w:val="Normal"/>
    <w:link w:val="Heading5Char"/>
    <w:qFormat/>
    <w:rsid w:val="00BE0611"/>
    <w:pPr>
      <w:spacing w:before="80"/>
      <w:outlineLvl w:val="4"/>
    </w:pPr>
    <w:rPr>
      <w:color w:val="918585"/>
      <w:sz w:val="20"/>
    </w:rPr>
  </w:style>
  <w:style w:type="paragraph" w:styleId="Heading6">
    <w:name w:val="heading 6"/>
    <w:basedOn w:val="HeadingBase"/>
    <w:next w:val="Normal"/>
    <w:link w:val="Heading6Char"/>
    <w:qFormat/>
    <w:rsid w:val="00BE0611"/>
    <w:pPr>
      <w:spacing w:before="60"/>
      <w:outlineLvl w:val="5"/>
    </w:pPr>
    <w:rPr>
      <w:color w:val="918585"/>
      <w:sz w:val="20"/>
    </w:rPr>
  </w:style>
  <w:style w:type="paragraph" w:styleId="Heading7">
    <w:name w:val="heading 7"/>
    <w:basedOn w:val="Normal"/>
    <w:next w:val="Normal"/>
    <w:link w:val="Heading7Char"/>
    <w:qFormat/>
    <w:rsid w:val="00BE0611"/>
    <w:pPr>
      <w:ind w:left="720"/>
      <w:outlineLvl w:val="6"/>
    </w:pPr>
    <w:rPr>
      <w:i/>
    </w:rPr>
  </w:style>
  <w:style w:type="paragraph" w:styleId="Heading8">
    <w:name w:val="heading 8"/>
    <w:basedOn w:val="Normal"/>
    <w:next w:val="Normal"/>
    <w:link w:val="Heading8Char"/>
    <w:qFormat/>
    <w:rsid w:val="00BE0611"/>
    <w:pPr>
      <w:ind w:left="720"/>
      <w:outlineLvl w:val="7"/>
    </w:pPr>
    <w:rPr>
      <w:i/>
    </w:rPr>
  </w:style>
  <w:style w:type="paragraph" w:styleId="Heading9">
    <w:name w:val="heading 9"/>
    <w:basedOn w:val="Normal"/>
    <w:next w:val="Normal"/>
    <w:link w:val="Heading9Char"/>
    <w:qFormat/>
    <w:rsid w:val="00BE0611"/>
    <w:pPr>
      <w:ind w:left="720"/>
      <w:outlineLvl w:val="8"/>
    </w:pPr>
    <w:rPr>
      <w:i/>
    </w:rPr>
  </w:style>
  <w:style w:type="character" w:default="1" w:styleId="DefaultParagraphFont">
    <w:name w:val="Default Paragraph Font"/>
    <w:uiPriority w:val="1"/>
    <w:unhideWhenUsed/>
    <w:rsid w:val="00BE06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0611"/>
  </w:style>
  <w:style w:type="character" w:customStyle="1" w:styleId="Heading1Char">
    <w:name w:val="Heading 1 Char"/>
    <w:basedOn w:val="DefaultParagraphFont"/>
    <w:link w:val="Heading1"/>
    <w:rsid w:val="00BE0611"/>
    <w:rPr>
      <w:rFonts w:ascii="Times New Roman" w:eastAsia="Times New Roman" w:hAnsi="Times New Roman" w:cs="Times New Roman"/>
      <w:b/>
      <w:sz w:val="32"/>
      <w:szCs w:val="20"/>
      <w:lang w:eastAsia="en-US"/>
    </w:rPr>
  </w:style>
  <w:style w:type="paragraph" w:styleId="BodyText">
    <w:name w:val="Body Text"/>
    <w:basedOn w:val="Normal"/>
    <w:link w:val="BodyTextChar"/>
    <w:rsid w:val="00BE06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0611"/>
    <w:rPr>
      <w:rFonts w:ascii="Times New Roman" w:eastAsia="Times New Roman" w:hAnsi="Times New Roman" w:cs="Times New Roman"/>
      <w:sz w:val="24"/>
      <w:lang w:eastAsia="en-US"/>
    </w:rPr>
  </w:style>
  <w:style w:type="paragraph" w:styleId="ListBullet">
    <w:name w:val="List Bullet"/>
    <w:basedOn w:val="List"/>
    <w:rsid w:val="00BE0611"/>
    <w:pPr>
      <w:numPr>
        <w:numId w:val="11"/>
      </w:numPr>
      <w:tabs>
        <w:tab w:val="clear" w:pos="340"/>
      </w:tabs>
      <w:spacing w:before="40" w:after="40"/>
    </w:pPr>
  </w:style>
  <w:style w:type="character" w:styleId="Emphasis">
    <w:name w:val="Emphasis"/>
    <w:basedOn w:val="DefaultParagraphFont"/>
    <w:qFormat/>
    <w:rsid w:val="00BE0611"/>
    <w:rPr>
      <w:i/>
    </w:rPr>
  </w:style>
  <w:style w:type="paragraph" w:customStyle="1" w:styleId="SuperHeading">
    <w:name w:val="SuperHeading"/>
    <w:basedOn w:val="Normal"/>
    <w:rsid w:val="00BE0611"/>
    <w:pPr>
      <w:spacing w:before="240" w:after="120"/>
      <w:outlineLvl w:val="0"/>
    </w:pPr>
    <w:rPr>
      <w:rFonts w:ascii="Times New Roman" w:hAnsi="Times New Roman"/>
      <w:b/>
      <w:sz w:val="32"/>
    </w:rPr>
  </w:style>
  <w:style w:type="paragraph" w:customStyle="1" w:styleId="AllowPageBreak">
    <w:name w:val="AllowPageBreak"/>
    <w:rsid w:val="00BE061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E0611"/>
    <w:rPr>
      <w:b/>
    </w:rPr>
  </w:style>
  <w:style w:type="character" w:customStyle="1" w:styleId="Heading2Char">
    <w:name w:val="Heading 2 Char"/>
    <w:basedOn w:val="DefaultParagraphFont"/>
    <w:link w:val="Heading2"/>
    <w:rsid w:val="00BE06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06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06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06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06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06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06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0611"/>
    <w:rPr>
      <w:rFonts w:ascii="Courier New" w:eastAsia="Times New Roman" w:hAnsi="Courier New" w:cs="Times New Roman"/>
      <w:i/>
      <w:szCs w:val="20"/>
      <w:lang w:eastAsia="en-US"/>
    </w:rPr>
  </w:style>
  <w:style w:type="paragraph" w:customStyle="1" w:styleId="HeadingBase">
    <w:name w:val="Heading Base"/>
    <w:rsid w:val="00BE06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0611"/>
    <w:pPr>
      <w:tabs>
        <w:tab w:val="right" w:leader="dot" w:pos="9072"/>
      </w:tabs>
      <w:ind w:left="567"/>
    </w:pPr>
    <w:rPr>
      <w:szCs w:val="22"/>
    </w:rPr>
  </w:style>
  <w:style w:type="paragraph" w:customStyle="1" w:styleId="TOCBase">
    <w:name w:val="TOC Base"/>
    <w:rsid w:val="00BE06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0611"/>
    <w:pPr>
      <w:tabs>
        <w:tab w:val="right" w:leader="dot" w:pos="9072"/>
      </w:tabs>
      <w:spacing w:before="40" w:after="40"/>
      <w:ind w:left="284"/>
    </w:pPr>
    <w:rPr>
      <w:rFonts w:ascii="Times New Roman" w:hAnsi="Times New Roman"/>
    </w:rPr>
  </w:style>
  <w:style w:type="paragraph" w:styleId="TOC1">
    <w:name w:val="toc 1"/>
    <w:basedOn w:val="TOCBase"/>
    <w:next w:val="Normal"/>
    <w:rsid w:val="00BE06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06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0611"/>
    <w:rPr>
      <w:rFonts w:ascii="Times New Roman" w:eastAsia="Times New Roman" w:hAnsi="Times New Roman" w:cs="Times New Roman"/>
      <w:sz w:val="16"/>
      <w:lang w:eastAsia="en-US"/>
    </w:rPr>
  </w:style>
  <w:style w:type="paragraph" w:styleId="Title">
    <w:name w:val="Title"/>
    <w:basedOn w:val="HeadingBase"/>
    <w:link w:val="TitleChar"/>
    <w:qFormat/>
    <w:rsid w:val="00BE0611"/>
    <w:pPr>
      <w:spacing w:before="5040"/>
      <w:jc w:val="center"/>
    </w:pPr>
    <w:rPr>
      <w:sz w:val="48"/>
      <w:szCs w:val="72"/>
      <w:lang w:val="en-US"/>
    </w:rPr>
  </w:style>
  <w:style w:type="character" w:customStyle="1" w:styleId="TitleChar">
    <w:name w:val="Title Char"/>
    <w:basedOn w:val="DefaultParagraphFont"/>
    <w:link w:val="Title"/>
    <w:rsid w:val="00BE06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0611"/>
    <w:pPr>
      <w:tabs>
        <w:tab w:val="left" w:pos="3600"/>
        <w:tab w:val="left" w:pos="3958"/>
      </w:tabs>
    </w:pPr>
  </w:style>
  <w:style w:type="paragraph" w:styleId="List">
    <w:name w:val="List"/>
    <w:basedOn w:val="BodyText"/>
    <w:next w:val="BodyText"/>
    <w:rsid w:val="00BE0611"/>
    <w:pPr>
      <w:tabs>
        <w:tab w:val="left" w:pos="340"/>
      </w:tabs>
      <w:spacing w:before="60" w:after="60"/>
      <w:ind w:left="340" w:hanging="340"/>
    </w:pPr>
  </w:style>
  <w:style w:type="paragraph" w:customStyle="1" w:styleId="Note">
    <w:name w:val="Note"/>
    <w:basedOn w:val="BodyText"/>
    <w:rsid w:val="00BE061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E0611"/>
    <w:rPr>
      <w:b/>
      <w:spacing w:val="0"/>
    </w:rPr>
  </w:style>
  <w:style w:type="paragraph" w:customStyle="1" w:styleId="SuperTitle">
    <w:name w:val="SuperTitle"/>
    <w:basedOn w:val="Title"/>
    <w:rsid w:val="00BE0611"/>
    <w:pPr>
      <w:framePr w:wrap="auto" w:hAnchor="text" w:y="6049"/>
    </w:pPr>
    <w:rPr>
      <w:color w:val="000000"/>
      <w:sz w:val="40"/>
    </w:rPr>
  </w:style>
  <w:style w:type="paragraph" w:customStyle="1" w:styleId="TOCTitle">
    <w:name w:val="TOCTitle"/>
    <w:basedOn w:val="Heading1"/>
    <w:rsid w:val="00BE0611"/>
    <w:pPr>
      <w:spacing w:after="240"/>
      <w:jc w:val="center"/>
      <w:outlineLvl w:val="9"/>
    </w:pPr>
    <w:rPr>
      <w:caps/>
    </w:rPr>
  </w:style>
  <w:style w:type="paragraph" w:customStyle="1" w:styleId="Version">
    <w:name w:val="Version"/>
    <w:rsid w:val="00BE06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0611"/>
    <w:pPr>
      <w:numPr>
        <w:numId w:val="12"/>
      </w:numPr>
      <w:tabs>
        <w:tab w:val="clear" w:pos="680"/>
      </w:tabs>
    </w:pPr>
  </w:style>
  <w:style w:type="paragraph" w:styleId="Index1">
    <w:name w:val="index 1"/>
    <w:basedOn w:val="Normal"/>
    <w:next w:val="Normal"/>
    <w:semiHidden/>
    <w:rsid w:val="00BE0611"/>
    <w:pPr>
      <w:keepNext w:val="0"/>
      <w:tabs>
        <w:tab w:val="right" w:pos="4176"/>
      </w:tabs>
      <w:ind w:left="198" w:hanging="198"/>
    </w:pPr>
    <w:rPr>
      <w:rFonts w:ascii="Garamond" w:hAnsi="Garamond"/>
    </w:rPr>
  </w:style>
  <w:style w:type="paragraph" w:styleId="IndexHeading">
    <w:name w:val="index heading"/>
    <w:basedOn w:val="Normal"/>
    <w:next w:val="Index1"/>
    <w:semiHidden/>
    <w:rsid w:val="00BE0611"/>
    <w:pPr>
      <w:spacing w:before="120" w:after="120"/>
    </w:pPr>
    <w:rPr>
      <w:rFonts w:ascii="Arial" w:hAnsi="Arial"/>
      <w:b/>
      <w:color w:val="918585"/>
      <w:sz w:val="24"/>
    </w:rPr>
  </w:style>
  <w:style w:type="paragraph" w:styleId="Header">
    <w:name w:val="header"/>
    <w:basedOn w:val="Normal"/>
    <w:link w:val="HeaderChar"/>
    <w:rsid w:val="00BE06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0611"/>
    <w:rPr>
      <w:rFonts w:ascii="Times New Roman" w:eastAsia="Times New Roman" w:hAnsi="Times New Roman" w:cs="Times New Roman"/>
      <w:sz w:val="16"/>
      <w:szCs w:val="20"/>
      <w:lang w:val="en-GB" w:eastAsia="en-US"/>
    </w:rPr>
  </w:style>
  <w:style w:type="paragraph" w:customStyle="1" w:styleId="Chapter">
    <w:name w:val="Chapter"/>
    <w:basedOn w:val="Normal"/>
    <w:rsid w:val="00BE0611"/>
    <w:pPr>
      <w:spacing w:before="240"/>
    </w:pPr>
    <w:rPr>
      <w:rFonts w:ascii="Times New Roman" w:hAnsi="Times New Roman"/>
      <w:smallCaps/>
      <w:spacing w:val="80"/>
      <w:sz w:val="28"/>
    </w:rPr>
  </w:style>
  <w:style w:type="paragraph" w:customStyle="1" w:styleId="InChapter">
    <w:name w:val="InChapter"/>
    <w:basedOn w:val="Heading3"/>
    <w:rsid w:val="00BE0611"/>
    <w:pPr>
      <w:spacing w:after="240"/>
      <w:outlineLvl w:val="9"/>
    </w:pPr>
    <w:rPr>
      <w:noProof/>
    </w:rPr>
  </w:style>
  <w:style w:type="paragraph" w:styleId="Index2">
    <w:name w:val="index 2"/>
    <w:basedOn w:val="Normal"/>
    <w:next w:val="Normal"/>
    <w:semiHidden/>
    <w:rsid w:val="00BE0611"/>
    <w:pPr>
      <w:tabs>
        <w:tab w:val="right" w:pos="4176"/>
      </w:tabs>
      <w:ind w:left="568" w:hanging="284"/>
    </w:pPr>
    <w:rPr>
      <w:rFonts w:ascii="Garamond" w:hAnsi="Garamond"/>
    </w:rPr>
  </w:style>
  <w:style w:type="paragraph" w:customStyle="1" w:styleId="Byline">
    <w:name w:val="Byline"/>
    <w:rsid w:val="00BE06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0611"/>
    <w:pPr>
      <w:tabs>
        <w:tab w:val="clear" w:pos="3600"/>
        <w:tab w:val="clear" w:pos="3958"/>
      </w:tabs>
      <w:jc w:val="right"/>
    </w:pPr>
  </w:style>
  <w:style w:type="paragraph" w:styleId="Caption">
    <w:name w:val="caption"/>
    <w:basedOn w:val="BodyText"/>
    <w:next w:val="Normal"/>
    <w:qFormat/>
    <w:rsid w:val="00BE0611"/>
    <w:pPr>
      <w:framePr w:w="2268" w:hSpace="181" w:vSpace="181" w:wrap="around" w:vAnchor="text" w:hAnchor="page" w:x="1135" w:y="285" w:anchorLock="1"/>
    </w:pPr>
    <w:rPr>
      <w:i/>
    </w:rPr>
  </w:style>
  <w:style w:type="paragraph" w:customStyle="1" w:styleId="MiniTOCTitle">
    <w:name w:val="MiniTOCTitle"/>
    <w:basedOn w:val="Heading4"/>
    <w:rsid w:val="00BE0611"/>
    <w:pPr>
      <w:spacing w:before="240"/>
      <w:outlineLvl w:val="9"/>
    </w:pPr>
    <w:rPr>
      <w:noProof/>
      <w:sz w:val="24"/>
    </w:rPr>
  </w:style>
  <w:style w:type="paragraph" w:customStyle="1" w:styleId="MiniTOCItem">
    <w:name w:val="MiniTOCItem"/>
    <w:basedOn w:val="ListBullet"/>
    <w:rsid w:val="00BE0611"/>
    <w:pPr>
      <w:numPr>
        <w:numId w:val="0"/>
      </w:numPr>
      <w:tabs>
        <w:tab w:val="right" w:leader="dot" w:pos="6521"/>
      </w:tabs>
      <w:spacing w:before="0" w:after="0"/>
    </w:pPr>
  </w:style>
  <w:style w:type="paragraph" w:customStyle="1" w:styleId="TOFTitle">
    <w:name w:val="TOFTitle"/>
    <w:basedOn w:val="TOCTitle"/>
    <w:rsid w:val="00BE0611"/>
  </w:style>
  <w:style w:type="paragraph" w:styleId="TableofFigures">
    <w:name w:val="table of figures"/>
    <w:basedOn w:val="Normal"/>
    <w:next w:val="Normal"/>
    <w:semiHidden/>
    <w:rsid w:val="00BE0611"/>
    <w:pPr>
      <w:tabs>
        <w:tab w:val="right" w:leader="dot" w:pos="9072"/>
      </w:tabs>
      <w:ind w:left="970" w:hanging="403"/>
    </w:pPr>
    <w:rPr>
      <w:rFonts w:ascii="Times New Roman" w:hAnsi="Times New Roman"/>
      <w:b/>
    </w:rPr>
  </w:style>
  <w:style w:type="paragraph" w:styleId="ListNumber">
    <w:name w:val="List Number"/>
    <w:basedOn w:val="List"/>
    <w:rsid w:val="00BE0611"/>
    <w:pPr>
      <w:numPr>
        <w:numId w:val="14"/>
      </w:numPr>
      <w:tabs>
        <w:tab w:val="clear" w:pos="340"/>
      </w:tabs>
    </w:pPr>
  </w:style>
  <w:style w:type="character" w:customStyle="1" w:styleId="WingdingSymbols">
    <w:name w:val="Wingding Symbols"/>
    <w:rsid w:val="00BE0611"/>
    <w:rPr>
      <w:rFonts w:ascii="Wingdings" w:hAnsi="Wingdings"/>
    </w:rPr>
  </w:style>
  <w:style w:type="paragraph" w:customStyle="1" w:styleId="TableHeading">
    <w:name w:val="Table Heading"/>
    <w:basedOn w:val="HeadingBase"/>
    <w:rsid w:val="00BE0611"/>
    <w:pPr>
      <w:keepLines/>
      <w:pBdr>
        <w:bottom w:val="single" w:sz="6" w:space="1" w:color="918585"/>
      </w:pBdr>
      <w:spacing w:before="240"/>
    </w:pPr>
  </w:style>
  <w:style w:type="character" w:customStyle="1" w:styleId="HotSpot">
    <w:name w:val="HotSpot"/>
    <w:rsid w:val="00BE0611"/>
    <w:rPr>
      <w:color w:val="0033CC"/>
      <w:u w:val="none"/>
    </w:rPr>
  </w:style>
  <w:style w:type="paragraph" w:customStyle="1" w:styleId="BodyTextRight">
    <w:name w:val="Body Text Right"/>
    <w:basedOn w:val="BodyText"/>
    <w:rsid w:val="00BE0611"/>
    <w:pPr>
      <w:spacing w:before="0" w:after="0"/>
      <w:jc w:val="right"/>
    </w:pPr>
  </w:style>
  <w:style w:type="paragraph" w:styleId="Index3">
    <w:name w:val="index 3"/>
    <w:basedOn w:val="ListNumber2"/>
    <w:next w:val="Normal"/>
    <w:semiHidden/>
    <w:rsid w:val="00BE0611"/>
    <w:pPr>
      <w:numPr>
        <w:numId w:val="0"/>
      </w:numPr>
      <w:tabs>
        <w:tab w:val="right" w:leader="dot" w:pos="4176"/>
      </w:tabs>
    </w:pPr>
  </w:style>
  <w:style w:type="paragraph" w:styleId="ListNumber2">
    <w:name w:val="List Number 2"/>
    <w:basedOn w:val="List2"/>
    <w:rsid w:val="00BE0611"/>
    <w:pPr>
      <w:numPr>
        <w:numId w:val="9"/>
      </w:numPr>
      <w:tabs>
        <w:tab w:val="clear" w:pos="1060"/>
      </w:tabs>
    </w:pPr>
  </w:style>
  <w:style w:type="paragraph" w:customStyle="1" w:styleId="MarginNote">
    <w:name w:val="Margin Note"/>
    <w:basedOn w:val="BodyText"/>
    <w:rsid w:val="00BE06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06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06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0611"/>
    <w:rPr>
      <w:sz w:val="32"/>
    </w:rPr>
  </w:style>
  <w:style w:type="paragraph" w:customStyle="1" w:styleId="HeadingProcedure">
    <w:name w:val="Heading Procedure"/>
    <w:basedOn w:val="HeadingBase"/>
    <w:next w:val="Normal"/>
    <w:rsid w:val="00BE0611"/>
    <w:pPr>
      <w:tabs>
        <w:tab w:val="left" w:pos="0"/>
      </w:tabs>
      <w:spacing w:before="120" w:after="60"/>
    </w:pPr>
    <w:rPr>
      <w:i/>
      <w:color w:val="918585"/>
      <w:sz w:val="22"/>
    </w:rPr>
  </w:style>
  <w:style w:type="paragraph" w:customStyle="1" w:styleId="TableBodyText">
    <w:name w:val="Table Body Text"/>
    <w:basedOn w:val="BodyText"/>
    <w:rsid w:val="00BE0611"/>
    <w:pPr>
      <w:spacing w:before="60" w:after="60"/>
    </w:pPr>
  </w:style>
  <w:style w:type="paragraph" w:styleId="ListContinue">
    <w:name w:val="List Continue"/>
    <w:basedOn w:val="List"/>
    <w:rsid w:val="00BE0611"/>
    <w:pPr>
      <w:ind w:firstLine="0"/>
    </w:pPr>
  </w:style>
  <w:style w:type="paragraph" w:customStyle="1" w:styleId="ListNote">
    <w:name w:val="List Note"/>
    <w:basedOn w:val="List"/>
    <w:rsid w:val="00BE0611"/>
    <w:pPr>
      <w:pBdr>
        <w:top w:val="single" w:sz="6" w:space="2" w:color="918585"/>
        <w:bottom w:val="single" w:sz="6" w:space="2" w:color="918585"/>
      </w:pBdr>
      <w:tabs>
        <w:tab w:val="left" w:pos="1021"/>
      </w:tabs>
      <w:ind w:firstLine="0"/>
    </w:pPr>
  </w:style>
  <w:style w:type="paragraph" w:customStyle="1" w:styleId="Warning">
    <w:name w:val="Warning"/>
    <w:basedOn w:val="BodyText"/>
    <w:rsid w:val="00BE0611"/>
    <w:pPr>
      <w:shd w:val="clear" w:color="auto" w:fill="D9D9D9"/>
      <w:tabs>
        <w:tab w:val="left" w:pos="992"/>
      </w:tabs>
      <w:ind w:left="119" w:right="119"/>
    </w:pPr>
    <w:rPr>
      <w:sz w:val="20"/>
    </w:rPr>
  </w:style>
  <w:style w:type="paragraph" w:customStyle="1" w:styleId="MarginIcons">
    <w:name w:val="Margin Icons"/>
    <w:basedOn w:val="BodyText"/>
    <w:rsid w:val="00BE06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0611"/>
    <w:rPr>
      <w:rFonts w:ascii="Courier New" w:hAnsi="Courier New"/>
    </w:rPr>
  </w:style>
  <w:style w:type="paragraph" w:customStyle="1" w:styleId="NoteBullet">
    <w:name w:val="Note Bullet"/>
    <w:basedOn w:val="Note"/>
    <w:rsid w:val="00BE0611"/>
    <w:pPr>
      <w:tabs>
        <w:tab w:val="clear" w:pos="680"/>
      </w:tabs>
      <w:spacing w:before="60" w:after="60"/>
    </w:pPr>
  </w:style>
  <w:style w:type="paragraph" w:customStyle="1" w:styleId="SubHeading2">
    <w:name w:val="SubHeading2"/>
    <w:basedOn w:val="HeadingBase"/>
    <w:rsid w:val="00BE0611"/>
    <w:pPr>
      <w:spacing w:before="240" w:after="60"/>
    </w:pPr>
    <w:rPr>
      <w:sz w:val="20"/>
    </w:rPr>
  </w:style>
  <w:style w:type="paragraph" w:customStyle="1" w:styleId="SubHeading1">
    <w:name w:val="SubHeading1"/>
    <w:basedOn w:val="HeadingBase"/>
    <w:rsid w:val="00BE0611"/>
    <w:pPr>
      <w:spacing w:before="240" w:after="60"/>
    </w:pPr>
    <w:rPr>
      <w:color w:val="918585"/>
      <w:sz w:val="22"/>
    </w:rPr>
  </w:style>
  <w:style w:type="paragraph" w:customStyle="1" w:styleId="SideHeading">
    <w:name w:val="Side Heading"/>
    <w:basedOn w:val="HeadingBase"/>
    <w:rsid w:val="00BE06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0611"/>
    <w:pPr>
      <w:numPr>
        <w:numId w:val="10"/>
      </w:numPr>
    </w:pPr>
  </w:style>
  <w:style w:type="paragraph" w:styleId="PlainText">
    <w:name w:val="Plain Text"/>
    <w:basedOn w:val="Normal"/>
    <w:link w:val="PlainTextChar"/>
    <w:rsid w:val="00BE0611"/>
    <w:rPr>
      <w:sz w:val="20"/>
    </w:rPr>
  </w:style>
  <w:style w:type="character" w:customStyle="1" w:styleId="PlainTextChar">
    <w:name w:val="Plain Text Char"/>
    <w:basedOn w:val="DefaultParagraphFont"/>
    <w:link w:val="PlainText"/>
    <w:rsid w:val="00BE0611"/>
    <w:rPr>
      <w:rFonts w:ascii="Courier New" w:eastAsia="Times New Roman" w:hAnsi="Courier New" w:cs="Times New Roman"/>
      <w:sz w:val="20"/>
      <w:szCs w:val="20"/>
      <w:lang w:eastAsia="en-US"/>
    </w:rPr>
  </w:style>
  <w:style w:type="character" w:customStyle="1" w:styleId="MenuOption">
    <w:name w:val="Menu Option"/>
    <w:basedOn w:val="DefaultParagraphFont"/>
    <w:rsid w:val="00BE0611"/>
    <w:rPr>
      <w:b/>
      <w:smallCaps/>
    </w:rPr>
  </w:style>
  <w:style w:type="paragraph" w:customStyle="1" w:styleId="TableListNumber">
    <w:name w:val="Table List Number"/>
    <w:basedOn w:val="ListNumber"/>
    <w:rsid w:val="00BE0611"/>
    <w:pPr>
      <w:numPr>
        <w:numId w:val="0"/>
      </w:numPr>
    </w:pPr>
  </w:style>
  <w:style w:type="paragraph" w:styleId="TOC4">
    <w:name w:val="toc 4"/>
    <w:basedOn w:val="TOCBase"/>
    <w:next w:val="Normal"/>
    <w:semiHidden/>
    <w:rsid w:val="00BE0611"/>
    <w:pPr>
      <w:tabs>
        <w:tab w:val="right" w:leader="dot" w:pos="9071"/>
      </w:tabs>
      <w:ind w:left="1701"/>
    </w:pPr>
  </w:style>
  <w:style w:type="paragraph" w:customStyle="1" w:styleId="ListAlpha">
    <w:name w:val="List Alpha"/>
    <w:basedOn w:val="List"/>
    <w:rsid w:val="00BE0611"/>
    <w:pPr>
      <w:numPr>
        <w:numId w:val="8"/>
      </w:numPr>
    </w:pPr>
  </w:style>
  <w:style w:type="paragraph" w:customStyle="1" w:styleId="ListAlpha2">
    <w:name w:val="List Alpha 2"/>
    <w:basedOn w:val="List2"/>
    <w:rsid w:val="00BE0611"/>
    <w:pPr>
      <w:numPr>
        <w:numId w:val="7"/>
      </w:numPr>
    </w:pPr>
  </w:style>
  <w:style w:type="paragraph" w:styleId="List2">
    <w:name w:val="List 2"/>
    <w:basedOn w:val="BodyText"/>
    <w:rsid w:val="00BE0611"/>
    <w:pPr>
      <w:tabs>
        <w:tab w:val="left" w:pos="680"/>
      </w:tabs>
      <w:spacing w:before="60" w:after="60"/>
      <w:ind w:left="680" w:hanging="340"/>
    </w:pPr>
  </w:style>
  <w:style w:type="paragraph" w:styleId="List3">
    <w:name w:val="List 3"/>
    <w:basedOn w:val="BodyText"/>
    <w:rsid w:val="00BE0611"/>
    <w:pPr>
      <w:tabs>
        <w:tab w:val="left" w:pos="1021"/>
      </w:tabs>
      <w:spacing w:before="60" w:after="60"/>
      <w:ind w:left="1020" w:hanging="340"/>
    </w:pPr>
  </w:style>
  <w:style w:type="paragraph" w:styleId="List4">
    <w:name w:val="List 4"/>
    <w:basedOn w:val="BodyText"/>
    <w:rsid w:val="00BE0611"/>
    <w:pPr>
      <w:tabs>
        <w:tab w:val="left" w:pos="1361"/>
      </w:tabs>
      <w:spacing w:before="60" w:after="60"/>
      <w:ind w:left="1361" w:hanging="340"/>
    </w:pPr>
  </w:style>
  <w:style w:type="paragraph" w:styleId="List5">
    <w:name w:val="List 5"/>
    <w:basedOn w:val="BodyText"/>
    <w:rsid w:val="00BE0611"/>
    <w:pPr>
      <w:tabs>
        <w:tab w:val="left" w:pos="1701"/>
      </w:tabs>
      <w:spacing w:before="60" w:after="60"/>
      <w:ind w:left="1701" w:hanging="340"/>
    </w:pPr>
  </w:style>
  <w:style w:type="paragraph" w:styleId="ListBullet3">
    <w:name w:val="List Bullet 3"/>
    <w:basedOn w:val="List3"/>
    <w:rsid w:val="00BE0611"/>
    <w:pPr>
      <w:numPr>
        <w:numId w:val="13"/>
      </w:numPr>
      <w:tabs>
        <w:tab w:val="clear" w:pos="1021"/>
      </w:tabs>
      <w:ind w:left="1037" w:hanging="357"/>
    </w:pPr>
  </w:style>
  <w:style w:type="paragraph" w:styleId="ListBullet4">
    <w:name w:val="List Bullet 4"/>
    <w:basedOn w:val="List4"/>
    <w:rsid w:val="00BE0611"/>
    <w:pPr>
      <w:numPr>
        <w:numId w:val="2"/>
      </w:numPr>
      <w:tabs>
        <w:tab w:val="clear" w:pos="1361"/>
      </w:tabs>
    </w:pPr>
  </w:style>
  <w:style w:type="paragraph" w:styleId="ListBullet5">
    <w:name w:val="List Bullet 5"/>
    <w:basedOn w:val="List5"/>
    <w:rsid w:val="00BE0611"/>
    <w:pPr>
      <w:numPr>
        <w:numId w:val="3"/>
      </w:numPr>
    </w:pPr>
  </w:style>
  <w:style w:type="paragraph" w:styleId="ListContinue2">
    <w:name w:val="List Continue 2"/>
    <w:basedOn w:val="List2"/>
    <w:rsid w:val="00BE0611"/>
    <w:pPr>
      <w:ind w:firstLine="0"/>
    </w:pPr>
  </w:style>
  <w:style w:type="paragraph" w:styleId="ListContinue3">
    <w:name w:val="List Continue 3"/>
    <w:basedOn w:val="List3"/>
    <w:rsid w:val="00BE0611"/>
    <w:pPr>
      <w:ind w:left="1021" w:firstLine="0"/>
    </w:pPr>
  </w:style>
  <w:style w:type="paragraph" w:styleId="ListContinue4">
    <w:name w:val="List Continue 4"/>
    <w:basedOn w:val="List4"/>
    <w:rsid w:val="00BE0611"/>
    <w:pPr>
      <w:ind w:firstLine="0"/>
    </w:pPr>
  </w:style>
  <w:style w:type="paragraph" w:styleId="ListContinue5">
    <w:name w:val="List Continue 5"/>
    <w:basedOn w:val="List5"/>
    <w:rsid w:val="00BE0611"/>
    <w:pPr>
      <w:ind w:firstLine="0"/>
    </w:pPr>
  </w:style>
  <w:style w:type="paragraph" w:styleId="ListNumber3">
    <w:name w:val="List Number 3"/>
    <w:basedOn w:val="List3"/>
    <w:rsid w:val="00BE0611"/>
    <w:pPr>
      <w:numPr>
        <w:numId w:val="4"/>
      </w:numPr>
    </w:pPr>
  </w:style>
  <w:style w:type="paragraph" w:styleId="ListNumber4">
    <w:name w:val="List Number 4"/>
    <w:basedOn w:val="List4"/>
    <w:rsid w:val="00BE0611"/>
    <w:pPr>
      <w:numPr>
        <w:numId w:val="5"/>
      </w:numPr>
    </w:pPr>
  </w:style>
  <w:style w:type="paragraph" w:styleId="ListNumber5">
    <w:name w:val="List Number 5"/>
    <w:basedOn w:val="List5"/>
    <w:rsid w:val="00BE0611"/>
    <w:pPr>
      <w:numPr>
        <w:numId w:val="6"/>
      </w:numPr>
    </w:pPr>
  </w:style>
  <w:style w:type="paragraph" w:styleId="BlockText">
    <w:name w:val="Block Text"/>
    <w:basedOn w:val="Normal"/>
    <w:rsid w:val="00BE0611"/>
    <w:pPr>
      <w:spacing w:after="120"/>
      <w:ind w:left="1440" w:right="1440"/>
    </w:pPr>
  </w:style>
  <w:style w:type="character" w:customStyle="1" w:styleId="Subscript">
    <w:name w:val="Subscript"/>
    <w:basedOn w:val="DefaultParagraphFont"/>
    <w:rsid w:val="00BE0611"/>
    <w:rPr>
      <w:sz w:val="16"/>
      <w:vertAlign w:val="subscript"/>
    </w:rPr>
  </w:style>
  <w:style w:type="character" w:customStyle="1" w:styleId="Superscript">
    <w:name w:val="Superscript"/>
    <w:basedOn w:val="DefaultParagraphFont"/>
    <w:rsid w:val="00BE0611"/>
    <w:rPr>
      <w:sz w:val="16"/>
      <w:vertAlign w:val="superscript"/>
    </w:rPr>
  </w:style>
  <w:style w:type="character" w:customStyle="1" w:styleId="Symbols">
    <w:name w:val="Symbols"/>
    <w:basedOn w:val="DefaultParagraphFont"/>
    <w:rsid w:val="00BE0611"/>
    <w:rPr>
      <w:rFonts w:ascii="Symbol" w:hAnsi="Symbol"/>
    </w:rPr>
  </w:style>
  <w:style w:type="character" w:customStyle="1" w:styleId="MenuOptions">
    <w:name w:val="Menu Options"/>
    <w:basedOn w:val="DefaultParagraphFont"/>
    <w:rsid w:val="00BE0611"/>
    <w:rPr>
      <w:rFonts w:ascii="Arial Narrow" w:hAnsi="Arial Narrow"/>
      <w:smallCaps/>
    </w:rPr>
  </w:style>
  <w:style w:type="character" w:customStyle="1" w:styleId="Buttons">
    <w:name w:val="Buttons"/>
    <w:basedOn w:val="DefaultParagraphFont"/>
    <w:rsid w:val="00BE0611"/>
    <w:rPr>
      <w:b/>
    </w:rPr>
  </w:style>
  <w:style w:type="character" w:customStyle="1" w:styleId="Underlined">
    <w:name w:val="Underlined"/>
    <w:basedOn w:val="DefaultParagraphFont"/>
    <w:rsid w:val="00BE0611"/>
    <w:rPr>
      <w:u w:val="single"/>
    </w:rPr>
  </w:style>
  <w:style w:type="paragraph" w:customStyle="1" w:styleId="TableBodyTextRight">
    <w:name w:val="Table Body Text Right"/>
    <w:basedOn w:val="TableBodyText"/>
    <w:rsid w:val="00BE0611"/>
    <w:pPr>
      <w:widowControl w:val="0"/>
      <w:autoSpaceDE w:val="0"/>
      <w:autoSpaceDN w:val="0"/>
      <w:adjustRightInd w:val="0"/>
      <w:jc w:val="right"/>
    </w:pPr>
    <w:rPr>
      <w:rFonts w:cs="Arial"/>
      <w:szCs w:val="18"/>
    </w:rPr>
  </w:style>
  <w:style w:type="paragraph" w:customStyle="1" w:styleId="CopyrightText">
    <w:name w:val="Copyright Text"/>
    <w:basedOn w:val="BodyText"/>
    <w:rsid w:val="00BE0611"/>
    <w:rPr>
      <w:sz w:val="18"/>
    </w:rPr>
  </w:style>
  <w:style w:type="paragraph" w:customStyle="1" w:styleId="BodySmallRight">
    <w:name w:val="Body Small Right"/>
    <w:basedOn w:val="BodyTextRight"/>
    <w:rsid w:val="00BE0611"/>
    <w:rPr>
      <w:sz w:val="18"/>
      <w:szCs w:val="18"/>
    </w:rPr>
  </w:style>
  <w:style w:type="paragraph" w:customStyle="1" w:styleId="MarginEdition">
    <w:name w:val="Margin Edition"/>
    <w:basedOn w:val="MarginNote"/>
    <w:rsid w:val="00BE0611"/>
    <w:pPr>
      <w:spacing w:before="0" w:after="0"/>
    </w:pPr>
    <w:rPr>
      <w:rFonts w:ascii="Times New Roman" w:hAnsi="Times New Roman"/>
      <w:color w:val="999999"/>
    </w:rPr>
  </w:style>
  <w:style w:type="paragraph" w:customStyle="1" w:styleId="Spacer">
    <w:name w:val="Spacer"/>
    <w:basedOn w:val="Normal"/>
    <w:rsid w:val="00BE0611"/>
    <w:rPr>
      <w:sz w:val="2"/>
      <w:szCs w:val="2"/>
    </w:rPr>
  </w:style>
  <w:style w:type="character" w:customStyle="1" w:styleId="Small">
    <w:name w:val="Small"/>
    <w:basedOn w:val="DefaultParagraphFont"/>
    <w:rsid w:val="00BE0611"/>
    <w:rPr>
      <w:sz w:val="16"/>
    </w:rPr>
  </w:style>
  <w:style w:type="paragraph" w:customStyle="1" w:styleId="WideTable">
    <w:name w:val="Wide Table"/>
    <w:basedOn w:val="Normal"/>
    <w:rsid w:val="00BE0611"/>
    <w:pPr>
      <w:ind w:left="-1418"/>
    </w:pPr>
    <w:rPr>
      <w:sz w:val="2"/>
      <w:szCs w:val="2"/>
    </w:rPr>
  </w:style>
  <w:style w:type="character" w:styleId="PageNumber">
    <w:name w:val="page number"/>
    <w:basedOn w:val="DefaultParagraphFont"/>
    <w:rsid w:val="00BE0611"/>
  </w:style>
  <w:style w:type="paragraph" w:styleId="Quote">
    <w:name w:val="Quote"/>
    <w:basedOn w:val="Heading1"/>
    <w:link w:val="QuoteChar"/>
    <w:qFormat/>
    <w:rsid w:val="00BE0611"/>
    <w:rPr>
      <w:b w:val="0"/>
      <w:sz w:val="72"/>
      <w:szCs w:val="72"/>
      <w:lang w:val="en-NZ"/>
    </w:rPr>
  </w:style>
  <w:style w:type="character" w:customStyle="1" w:styleId="QuoteChar">
    <w:name w:val="Quote Char"/>
    <w:basedOn w:val="DefaultParagraphFont"/>
    <w:link w:val="Quote"/>
    <w:rsid w:val="00BE06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0611"/>
    <w:pPr>
      <w:pageBreakBefore/>
    </w:pPr>
  </w:style>
  <w:style w:type="paragraph" w:customStyle="1" w:styleId="Border">
    <w:name w:val="Border"/>
    <w:basedOn w:val="Normal"/>
    <w:qFormat/>
    <w:rsid w:val="00BE06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0611"/>
    <w:rPr>
      <w:b/>
      <w:bCs/>
      <w:i/>
      <w:iCs/>
      <w:color w:val="auto"/>
    </w:rPr>
  </w:style>
  <w:style w:type="paragraph" w:styleId="IntenseQuote">
    <w:name w:val="Intense Quote"/>
    <w:basedOn w:val="Normal"/>
    <w:next w:val="Normal"/>
    <w:link w:val="IntenseQuoteChar"/>
    <w:uiPriority w:val="30"/>
    <w:qFormat/>
    <w:rsid w:val="00BE06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06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0611"/>
    <w:rPr>
      <w:smallCaps/>
      <w:color w:val="auto"/>
      <w:u w:val="single"/>
    </w:rPr>
  </w:style>
  <w:style w:type="character" w:styleId="IntenseReference">
    <w:name w:val="Intense Reference"/>
    <w:basedOn w:val="DefaultParagraphFont"/>
    <w:uiPriority w:val="32"/>
    <w:qFormat/>
    <w:rsid w:val="00BE0611"/>
    <w:rPr>
      <w:b/>
      <w:bCs/>
      <w:smallCaps/>
      <w:color w:val="auto"/>
      <w:spacing w:val="5"/>
      <w:u w:val="single"/>
    </w:rPr>
  </w:style>
  <w:style w:type="paragraph" w:customStyle="1" w:styleId="2ColumnHeading">
    <w:name w:val="2Column Heading"/>
    <w:basedOn w:val="BodyText"/>
    <w:qFormat/>
    <w:rsid w:val="00BE0611"/>
    <w:pPr>
      <w:spacing w:after="60"/>
      <w:ind w:left="-2268"/>
    </w:pPr>
    <w:rPr>
      <w:b/>
    </w:rPr>
  </w:style>
  <w:style w:type="paragraph" w:customStyle="1" w:styleId="Heading1TOC">
    <w:name w:val="Heading1 TOC"/>
    <w:basedOn w:val="Normal"/>
    <w:qFormat/>
    <w:rsid w:val="00BE0611"/>
    <w:pPr>
      <w:spacing w:before="240" w:after="120"/>
    </w:pPr>
    <w:rPr>
      <w:rFonts w:ascii="Times New Roman" w:hAnsi="Times New Roman"/>
      <w:b/>
      <w:sz w:val="32"/>
    </w:rPr>
  </w:style>
  <w:style w:type="paragraph" w:customStyle="1" w:styleId="Heading2TOC">
    <w:name w:val="Heading2 TOC"/>
    <w:basedOn w:val="Normal"/>
    <w:qFormat/>
    <w:rsid w:val="00BE0611"/>
    <w:pPr>
      <w:spacing w:before="240" w:after="60"/>
    </w:pPr>
    <w:rPr>
      <w:rFonts w:ascii="Times New Roman" w:hAnsi="Times New Roman"/>
      <w:b/>
      <w:sz w:val="28"/>
    </w:rPr>
  </w:style>
  <w:style w:type="character" w:customStyle="1" w:styleId="Underline">
    <w:name w:val="Underline"/>
    <w:basedOn w:val="DefaultParagraphFont"/>
    <w:qFormat/>
    <w:rsid w:val="00BE0611"/>
    <w:rPr>
      <w:u w:val="single"/>
    </w:rPr>
  </w:style>
  <w:style w:type="character" w:customStyle="1" w:styleId="BoldandItalics">
    <w:name w:val="Bold and Italics"/>
    <w:qFormat/>
    <w:rsid w:val="00BE0611"/>
    <w:rPr>
      <w:b/>
      <w:i/>
      <w:u w:val="none"/>
    </w:rPr>
  </w:style>
  <w:style w:type="paragraph" w:styleId="BalloonText">
    <w:name w:val="Balloon Text"/>
    <w:basedOn w:val="Normal"/>
    <w:link w:val="BalloonTextChar"/>
    <w:rsid w:val="00BE0611"/>
    <w:rPr>
      <w:rFonts w:ascii="Tahoma" w:hAnsi="Tahoma" w:cs="Tahoma"/>
      <w:sz w:val="16"/>
      <w:szCs w:val="16"/>
    </w:rPr>
  </w:style>
  <w:style w:type="character" w:customStyle="1" w:styleId="BalloonTextChar">
    <w:name w:val="Balloon Text Char"/>
    <w:basedOn w:val="DefaultParagraphFont"/>
    <w:link w:val="BalloonText"/>
    <w:rsid w:val="00BE06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06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06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0611"/>
    <w:rPr>
      <w:b/>
      <w:color w:val="660033"/>
      <w:spacing w:val="0"/>
    </w:rPr>
  </w:style>
  <w:style w:type="paragraph" w:customStyle="1" w:styleId="Nameditemlist">
    <w:name w:val="Named item list"/>
    <w:basedOn w:val="BodyText"/>
    <w:qFormat/>
    <w:rsid w:val="00BE0611"/>
    <w:pPr>
      <w:tabs>
        <w:tab w:val="left" w:pos="2835"/>
      </w:tabs>
      <w:ind w:left="2835" w:hanging="2835"/>
    </w:pPr>
  </w:style>
  <w:style w:type="paragraph" w:customStyle="1" w:styleId="BodyTextnopadding">
    <w:name w:val="Body Text no padding"/>
    <w:basedOn w:val="BodyText"/>
    <w:qFormat/>
    <w:rsid w:val="00BE0611"/>
    <w:pPr>
      <w:spacing w:before="0" w:after="0"/>
    </w:pPr>
  </w:style>
  <w:style w:type="character" w:styleId="Hyperlink">
    <w:name w:val="Hyperlink"/>
    <w:basedOn w:val="DefaultParagraphFont"/>
    <w:uiPriority w:val="99"/>
    <w:unhideWhenUsed/>
    <w:rsid w:val="00C46E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5127</Characters>
  <Application>Microsoft Office Word</Application>
  <DocSecurity>0</DocSecurity>
  <Lines>165</Lines>
  <Paragraphs>85</Paragraphs>
  <ScaleCrop>false</ScaleCrop>
  <Company>Author-it Software Corporation Ltd.</Company>
  <LinksUpToDate>false</LinksUpToDate>
  <CharactersWithSpaces>5818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AHCPLY312 Implement and monitor biosecurity measures in poultry production</dc:title>
  <dc:subject>Approved</dc:subject>
  <dc:creator>Skills Insight</dc:creator>
  <cp:keywords>Release: 1</cp:keywords>
  <dc:description>Review Date: 12 April 2008</dc:description>
  <cp:lastModifiedBy>HSD_TPCMSd.prod</cp:lastModifiedBy>
  <cp:revision>3</cp:revision>
  <dcterms:created xsi:type="dcterms:W3CDTF">2025-02-11T06:50:00Z</dcterms:created>
  <dcterms:modified xsi:type="dcterms:W3CDTF">2025-02-11T06:50:00Z</dcterms:modified>
</cp:coreProperties>
</file>