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78D1" w:rsidP="003978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AHCPHT509 Evaluate wine</w:t>
      </w:r>
      <w:r>
        <w:fldChar w:fldCharType="end"/>
      </w:r>
    </w:p>
    <w:p w:rsidR="003978D1" w:rsidP="003978D1">
      <w:pPr>
        <w:pStyle w:val="Version"/>
        <w:sectPr w:rsidSect="00F437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37EB" w:rsidP="00F437EB">
      <w:pPr>
        <w:pStyle w:val="SuperHeading"/>
      </w:pPr>
      <w:r w:rsidRPr="00F437EB">
        <w:t>Assessment Requirements for AHCPHT509 Evaluate wine</w:t>
      </w:r>
    </w:p>
    <w:p w:rsidR="00000000" w:rsidRPr="00F437EB" w:rsidP="00F437EB">
      <w:pPr>
        <w:pStyle w:val="Heading1"/>
      </w:pPr>
      <w:bookmarkStart w:id="1" w:name="O_1058029"/>
      <w:bookmarkEnd w:id="1"/>
      <w:r w:rsidRPr="00F437E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437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7EB">
            <w:pPr>
              <w:pStyle w:val="BodyTextBold"/>
              <w:rPr>
                <w:lang w:val="en-NZ"/>
              </w:rPr>
            </w:pPr>
            <w:r w:rsidRPr="00F437E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7EB">
            <w:pPr>
              <w:pStyle w:val="BodyTextBold"/>
              <w:rPr>
                <w:lang w:val="en-NZ"/>
              </w:rPr>
            </w:pPr>
            <w:r w:rsidRPr="00F437EB">
              <w:t>Comments</w:t>
            </w:r>
          </w:p>
        </w:tc>
      </w:tr>
      <w:tr w:rsidTr="00F437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7EB">
            <w:pPr>
              <w:pStyle w:val="BodyText"/>
              <w:rPr>
                <w:lang w:val="en-NZ"/>
              </w:rPr>
            </w:pPr>
            <w:r w:rsidRPr="00F437E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7EB" w:rsidP="00F437EB">
            <w:pPr>
              <w:pStyle w:val="BodyText"/>
            </w:pPr>
            <w:r w:rsidRPr="00F437EB">
              <w:t>This version released with AHC Agriculture, Horticulture and Conservation and Land Management Training Package Version 4.0.</w:t>
            </w:r>
          </w:p>
        </w:tc>
      </w:tr>
    </w:tbl>
    <w:p w:rsidR="00000000" w:rsidRPr="00F437EB" w:rsidP="00F437EB">
      <w:pPr>
        <w:pStyle w:val="BodyText"/>
      </w:pPr>
    </w:p>
    <w:p w:rsidR="00000000" w:rsidRPr="00F437EB" w:rsidP="00F437EB">
      <w:pPr>
        <w:pStyle w:val="AllowPageBreak"/>
      </w:pPr>
    </w:p>
    <w:p w:rsidR="00000000" w:rsidRPr="00F437EB" w:rsidP="00F437EB">
      <w:pPr>
        <w:pStyle w:val="Heading1"/>
      </w:pPr>
      <w:bookmarkStart w:id="2" w:name="O_1058030"/>
      <w:bookmarkEnd w:id="2"/>
      <w:r w:rsidRPr="00F437EB">
        <w:t>Performance Evidence</w:t>
      </w:r>
    </w:p>
    <w:p w:rsidR="00000000" w:rsidRPr="00F437EB" w:rsidP="003978D1">
      <w:pPr>
        <w:pStyle w:val="BodyText"/>
      </w:pPr>
      <w:r w:rsidRPr="00F437EB">
        <w:t>An individual demonstrating comp</w:t>
      </w:r>
      <w:r w:rsidRPr="00F437EB">
        <w:t>etency must satisfy all of the elements and performance criteria in this unit. There must be evidence that the individual has evaluated wine on at least one occasion and has:</w:t>
      </w:r>
    </w:p>
    <w:p w:rsidR="00000000" w:rsidRPr="00F437EB" w:rsidP="00F437EB">
      <w:pPr>
        <w:pStyle w:val="ListBullet"/>
      </w:pPr>
      <w:r w:rsidRPr="00F437EB">
        <w:t>researched, evaluated and recorded information for a wine</w:t>
      </w:r>
    </w:p>
    <w:p w:rsidR="00000000" w:rsidRPr="00F437EB" w:rsidP="00F437EB">
      <w:pPr>
        <w:pStyle w:val="ListBullet"/>
      </w:pPr>
      <w:r w:rsidRPr="00F437EB">
        <w:t>performed chemical analyses necessary for the winemaking process</w:t>
      </w:r>
    </w:p>
    <w:p w:rsidR="00000000" w:rsidRPr="00F437EB" w:rsidP="00F437EB">
      <w:pPr>
        <w:pStyle w:val="ListBullet"/>
      </w:pPr>
      <w:r w:rsidRPr="00F437EB">
        <w:t>determined wine characteristics and faults using organoleptic evaluation techniques</w:t>
      </w:r>
    </w:p>
    <w:p w:rsidR="00000000" w:rsidRPr="00F437EB" w:rsidP="00F437EB">
      <w:pPr>
        <w:pStyle w:val="ListBullet"/>
      </w:pPr>
      <w:r w:rsidRPr="00F437EB">
        <w:t>evaluated a wine, following tasting</w:t>
      </w:r>
    </w:p>
    <w:p w:rsidR="00000000" w:rsidRPr="00F437EB" w:rsidP="00F437EB">
      <w:pPr>
        <w:pStyle w:val="ListBullet"/>
      </w:pPr>
      <w:r w:rsidRPr="00F437EB">
        <w:t>determined the effect of winemaking techniques on wine</w:t>
      </w:r>
    </w:p>
    <w:p w:rsidR="00000000" w:rsidRPr="00F437EB" w:rsidP="00F437EB">
      <w:pPr>
        <w:pStyle w:val="ListBullet"/>
      </w:pPr>
      <w:r w:rsidRPr="00F437EB">
        <w:t>identified and r</w:t>
      </w:r>
      <w:r w:rsidRPr="00F437EB">
        <w:t>ecommended improvements to vineyard management practices that will contribute to enhanced wine quality in the next season</w:t>
      </w:r>
    </w:p>
    <w:p w:rsidR="00000000" w:rsidRPr="00F437EB" w:rsidP="00F437EB">
      <w:pPr>
        <w:pStyle w:val="ListBullet"/>
      </w:pPr>
      <w:r w:rsidRPr="00F437EB">
        <w:t>analysed current packaging methods, bottle closure methods and wine labelling laws.</w:t>
      </w:r>
    </w:p>
    <w:p w:rsidR="00000000" w:rsidRPr="00F437EB" w:rsidP="00F437EB">
      <w:pPr>
        <w:pStyle w:val="AllowPageBreak"/>
      </w:pPr>
    </w:p>
    <w:p w:rsidR="00000000" w:rsidRPr="00F437EB" w:rsidP="00F437EB">
      <w:pPr>
        <w:pStyle w:val="Heading1"/>
      </w:pPr>
      <w:bookmarkStart w:id="3" w:name="O_1058031"/>
      <w:bookmarkEnd w:id="3"/>
      <w:r w:rsidRPr="00F437EB">
        <w:t>Knowledge Evidence</w:t>
      </w:r>
    </w:p>
    <w:p w:rsidR="00000000" w:rsidRPr="00F437EB" w:rsidP="003978D1">
      <w:pPr>
        <w:pStyle w:val="BodyText"/>
      </w:pPr>
      <w:r w:rsidRPr="00F437EB">
        <w:t>An individua</w:t>
      </w:r>
      <w:r w:rsidRPr="00F437EB">
        <w:t>l must be able to demonstrate the knowledge required to perform the tasks outlined in the elements and performance criteria of this unit. This includes knowledge of:</w:t>
      </w:r>
    </w:p>
    <w:p w:rsidR="00000000" w:rsidRPr="00F437EB" w:rsidP="00F437EB">
      <w:pPr>
        <w:pStyle w:val="ListBullet"/>
      </w:pPr>
      <w:r w:rsidRPr="00F437EB">
        <w:t>principles and practices for evaluating wine, including:</w:t>
      </w:r>
    </w:p>
    <w:p w:rsidR="00000000" w:rsidRPr="00F437EB" w:rsidP="00F437EB">
      <w:pPr>
        <w:pStyle w:val="ListBullet2"/>
      </w:pPr>
      <w:r w:rsidRPr="00F437EB">
        <w:t>balance in relation to wine tas</w:t>
      </w:r>
      <w:r w:rsidRPr="00F437EB">
        <w:t>te</w:t>
      </w:r>
    </w:p>
    <w:p w:rsidR="00000000" w:rsidRPr="00F437EB" w:rsidP="00F437EB">
      <w:pPr>
        <w:pStyle w:val="ListBullet2"/>
      </w:pPr>
      <w:r w:rsidRPr="00F437EB">
        <w:t>changes to the chemical characteristics of grapes during ripening, including acid, sugar and flavour</w:t>
      </w:r>
    </w:p>
    <w:p w:rsidR="00000000" w:rsidRPr="00F437EB" w:rsidP="00F437EB">
      <w:pPr>
        <w:pStyle w:val="ListBullet2"/>
      </w:pPr>
      <w:r w:rsidRPr="00F437EB">
        <w:t>changes to the physical characteristics of grapes during ripening, including size, hardness and colour</w:t>
      </w:r>
    </w:p>
    <w:p w:rsidR="00000000" w:rsidRPr="00F437EB" w:rsidP="00F437EB">
      <w:pPr>
        <w:pStyle w:val="ListBullet2"/>
      </w:pPr>
      <w:r w:rsidRPr="00F437EB">
        <w:t>climat</w:t>
      </w:r>
      <w:r w:rsidRPr="00F437EB">
        <w:t>ic and physical features of wine grape growing areas and wine styles produced</w:t>
      </w:r>
    </w:p>
    <w:p w:rsidR="00000000" w:rsidRPr="00F437EB" w:rsidP="00F437EB">
      <w:pPr>
        <w:pStyle w:val="ListBullet2"/>
      </w:pPr>
      <w:r w:rsidRPr="00F437EB">
        <w:t>factors involved in the initiation and management of primary, secondary and malolactic fermentation processes</w:t>
      </w:r>
    </w:p>
    <w:p w:rsidR="00000000" w:rsidRPr="00F437EB" w:rsidP="00F437EB">
      <w:pPr>
        <w:pStyle w:val="ListBullet2"/>
      </w:pPr>
      <w:r w:rsidRPr="00F437EB">
        <w:t>food safety requirements</w:t>
      </w:r>
    </w:p>
    <w:p w:rsidR="00000000" w:rsidRPr="00F437EB" w:rsidP="00F437EB">
      <w:pPr>
        <w:pStyle w:val="ListBullet2"/>
      </w:pPr>
      <w:r w:rsidRPr="00F437EB">
        <w:t>ideal Australian cellaring conditions</w:t>
      </w:r>
    </w:p>
    <w:p w:rsidR="00000000" w:rsidRPr="00F437EB" w:rsidP="00F437EB">
      <w:pPr>
        <w:pStyle w:val="ListBullet2"/>
      </w:pPr>
      <w:r w:rsidRPr="00F437EB">
        <w:t xml:space="preserve">main </w:t>
      </w:r>
      <w:r w:rsidRPr="00F437EB">
        <w:t>export markets</w:t>
      </w:r>
    </w:p>
    <w:p w:rsidR="00000000" w:rsidRPr="00F437EB" w:rsidP="00F437EB">
      <w:pPr>
        <w:pStyle w:val="ListBullet2"/>
      </w:pPr>
      <w:r w:rsidRPr="00F437EB">
        <w:t>packaging, regulations and relationship to product marketing and quality</w:t>
      </w:r>
    </w:p>
    <w:p w:rsidR="00000000" w:rsidRPr="00F437EB" w:rsidP="00F437EB">
      <w:pPr>
        <w:pStyle w:val="ListBullet2"/>
      </w:pPr>
      <w:r w:rsidRPr="00F437EB">
        <w:t>sensory evaluation of wines with potential for cellaring</w:t>
      </w:r>
    </w:p>
    <w:p w:rsidR="00000000" w:rsidRPr="00F437EB" w:rsidP="00F437EB">
      <w:pPr>
        <w:pStyle w:val="ListBullet2"/>
      </w:pPr>
      <w:r w:rsidRPr="00F437EB">
        <w:t>types and styles of wine produced in Australia</w:t>
      </w:r>
    </w:p>
    <w:p w:rsidR="00000000" w:rsidRPr="00F437EB" w:rsidP="00F437EB">
      <w:pPr>
        <w:pStyle w:val="ListBullet2"/>
      </w:pPr>
      <w:r w:rsidRPr="00F437EB">
        <w:t>varieties of wine grapes in Australia</w:t>
      </w:r>
    </w:p>
    <w:p w:rsidR="00000000" w:rsidRPr="00F437EB" w:rsidP="00F437EB">
      <w:pPr>
        <w:pStyle w:val="ListBullet2"/>
      </w:pPr>
      <w:r w:rsidRPr="00F437EB">
        <w:t>vintage ratings in Austral</w:t>
      </w:r>
      <w:r w:rsidRPr="00F437EB">
        <w:t>ia</w:t>
      </w:r>
    </w:p>
    <w:p w:rsidR="00000000" w:rsidRPr="00F437EB" w:rsidP="00F437EB">
      <w:pPr>
        <w:pStyle w:val="ListBullet"/>
      </w:pPr>
      <w:r w:rsidRPr="00F437EB">
        <w:t>vineyard management practices and their impact on wine, including:</w:t>
      </w:r>
    </w:p>
    <w:p w:rsidR="00000000" w:rsidRPr="00F437EB" w:rsidP="00F437EB">
      <w:pPr>
        <w:pStyle w:val="ListBullet2"/>
      </w:pPr>
      <w:r w:rsidRPr="00F437EB">
        <w:t>plant moisture status management</w:t>
      </w:r>
    </w:p>
    <w:p w:rsidR="00000000" w:rsidRPr="00F437EB" w:rsidP="00F437EB">
      <w:pPr>
        <w:pStyle w:val="ListBullet2"/>
      </w:pPr>
      <w:r w:rsidRPr="00F437EB">
        <w:t>canopy management</w:t>
      </w:r>
    </w:p>
    <w:p w:rsidR="00000000" w:rsidRPr="00F437EB" w:rsidP="00F437EB">
      <w:pPr>
        <w:pStyle w:val="ListBullet2"/>
      </w:pPr>
      <w:r w:rsidRPr="00F437EB">
        <w:t>pruning levels</w:t>
      </w:r>
    </w:p>
    <w:p w:rsidR="00000000" w:rsidRPr="00F437EB" w:rsidP="00F437EB">
      <w:pPr>
        <w:pStyle w:val="ListBullet2"/>
      </w:pPr>
      <w:r w:rsidRPr="00F437EB">
        <w:t>nutrition regimes.</w:t>
      </w:r>
    </w:p>
    <w:p w:rsidR="00000000" w:rsidRPr="00F437EB" w:rsidP="00F437EB">
      <w:pPr>
        <w:pStyle w:val="AllowPageBreak"/>
      </w:pPr>
    </w:p>
    <w:p w:rsidR="00000000" w:rsidRPr="00F437EB" w:rsidP="00F437EB">
      <w:pPr>
        <w:pStyle w:val="Heading1"/>
      </w:pPr>
      <w:bookmarkStart w:id="4" w:name="O_1058032"/>
      <w:bookmarkEnd w:id="4"/>
      <w:r w:rsidRPr="00F437EB">
        <w:t>Assessment Conditions</w:t>
      </w:r>
    </w:p>
    <w:p w:rsidR="00000000" w:rsidRPr="00F437EB" w:rsidP="003978D1">
      <w:pPr>
        <w:pStyle w:val="BodyText"/>
      </w:pPr>
      <w:r w:rsidRPr="00F437EB">
        <w:t>Assessment of skills must take place under the following conditions:</w:t>
      </w:r>
    </w:p>
    <w:p w:rsidR="00000000" w:rsidRPr="00F437EB" w:rsidP="00F437EB">
      <w:pPr>
        <w:pStyle w:val="ListBullet"/>
      </w:pPr>
      <w:r w:rsidRPr="00F437EB">
        <w:t>physical conditions:</w:t>
      </w:r>
    </w:p>
    <w:p w:rsidR="00000000" w:rsidRPr="00F437EB" w:rsidP="00F437EB">
      <w:pPr>
        <w:pStyle w:val="ListBullet2"/>
      </w:pPr>
      <w:r w:rsidRPr="00F437EB">
        <w:t>a workplace setting or an environment that accurately represents workplace conditions</w:t>
      </w:r>
    </w:p>
    <w:p w:rsidR="00000000" w:rsidRPr="00F437EB" w:rsidP="00F437EB">
      <w:pPr>
        <w:pStyle w:val="ListBullet"/>
      </w:pPr>
      <w:r w:rsidRPr="00F437EB">
        <w:t>resources, equipment and materials:</w:t>
      </w:r>
    </w:p>
    <w:p w:rsidR="00000000" w:rsidRPr="00F437EB" w:rsidP="00F437EB">
      <w:pPr>
        <w:pStyle w:val="ListBullet2"/>
      </w:pPr>
      <w:r w:rsidRPr="00F437EB">
        <w:t>grapes, juice or wine</w:t>
      </w:r>
    </w:p>
    <w:p w:rsidR="00000000" w:rsidRPr="00F437EB" w:rsidP="00F437EB">
      <w:pPr>
        <w:pStyle w:val="ListBullet2"/>
      </w:pPr>
      <w:r w:rsidRPr="00F437EB">
        <w:t>sampling equipment</w:t>
      </w:r>
    </w:p>
    <w:p w:rsidR="00000000" w:rsidRPr="00F437EB" w:rsidP="00F437EB">
      <w:pPr>
        <w:pStyle w:val="ListBullet2"/>
      </w:pPr>
      <w:r w:rsidRPr="00F437EB">
        <w:t>viticultural production plan</w:t>
      </w:r>
    </w:p>
    <w:p w:rsidR="00000000" w:rsidRPr="00F437EB" w:rsidP="00F437EB">
      <w:pPr>
        <w:pStyle w:val="ListBullet"/>
      </w:pPr>
      <w:r w:rsidRPr="00F437EB">
        <w:t>specifications:</w:t>
      </w:r>
    </w:p>
    <w:p w:rsidR="00000000" w:rsidRPr="00F437EB" w:rsidP="00F437EB">
      <w:pPr>
        <w:pStyle w:val="ListBullet2"/>
      </w:pPr>
      <w:r w:rsidRPr="00F437EB">
        <w:t>wine labelling regulations</w:t>
      </w:r>
    </w:p>
    <w:p w:rsidR="00000000" w:rsidRPr="00F437EB" w:rsidP="00F437EB">
      <w:pPr>
        <w:pStyle w:val="ListBullet2"/>
      </w:pPr>
      <w:r w:rsidRPr="00F437EB">
        <w:t>standard laboratory and organoleptic procedures</w:t>
      </w:r>
    </w:p>
    <w:p w:rsidR="00000000" w:rsidRPr="00F437EB" w:rsidP="00F437EB">
      <w:pPr>
        <w:pStyle w:val="ListBullet2"/>
      </w:pPr>
      <w:r w:rsidRPr="00F437EB">
        <w:t>cellar operations procedures and instructions</w:t>
      </w:r>
    </w:p>
    <w:p w:rsidR="00000000" w:rsidRPr="00F437EB" w:rsidP="00F437EB">
      <w:pPr>
        <w:pStyle w:val="ListBullet"/>
      </w:pPr>
      <w:r w:rsidRPr="00F437EB">
        <w:t>timeframes:</w:t>
      </w:r>
    </w:p>
    <w:p w:rsidR="00000000" w:rsidRPr="00F437EB" w:rsidP="00F437EB">
      <w:pPr>
        <w:pStyle w:val="ListBullet2"/>
      </w:pPr>
      <w:r w:rsidRPr="00F437EB">
        <w:t>according to the job requirements.</w:t>
      </w:r>
    </w:p>
    <w:p w:rsidR="00000000" w:rsidRPr="00F437EB" w:rsidP="003978D1">
      <w:pPr>
        <w:pStyle w:val="BodyText"/>
      </w:pPr>
      <w:r w:rsidRPr="00F437EB">
        <w:t>Assessors of this unit must satisfy the requirements for assessors in applicable vocational education and training legislation, frameworks and/or standards.</w:t>
      </w:r>
    </w:p>
    <w:p w:rsidR="00000000" w:rsidRPr="00F437EB" w:rsidP="00F437EB">
      <w:pPr>
        <w:pStyle w:val="Heading1"/>
      </w:pPr>
      <w:bookmarkStart w:id="5" w:name="O_1058035"/>
      <w:bookmarkEnd w:id="5"/>
      <w:r w:rsidRPr="00F437EB">
        <w:t>Links</w:t>
      </w:r>
    </w:p>
    <w:p w:rsidR="00000000" w:rsidRPr="00F437EB" w:rsidP="003978D1">
      <w:pPr>
        <w:pStyle w:val="BodyText"/>
      </w:pPr>
      <w:r w:rsidRPr="00F437EB">
        <w:t>Companion Volumes, including Implementation Guides, are available at VETNe</w:t>
      </w:r>
      <w:r w:rsidRPr="00F437EB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35A9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437EB" w:rsidP="00F437EB"/>
    <w:sectPr w:rsidSect="00F437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7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7EB" w:rsidRPr="003978D1" w:rsidP="003978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7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8D1" w:rsidP="00F437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78D1" w:rsidP="00F437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978D1" w:rsidP="00F437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7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8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37EB" w:rsidRPr="003978D1" w:rsidP="003978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7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8D1" w:rsidRPr="002D2AF8" w:rsidP="00F437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AHCPHT509 Evaluate wine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978D1" w:rsidP="00F437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7E6D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28CC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207C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7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37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37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37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37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37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37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37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37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37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37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37EB"/>
  </w:style>
  <w:style w:type="character" w:customStyle="1" w:styleId="Heading1Char">
    <w:name w:val="Heading 1 Char"/>
    <w:basedOn w:val="DefaultParagraphFont"/>
    <w:link w:val="Heading1"/>
    <w:rsid w:val="00F437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37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37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37E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437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37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37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437EB"/>
    <w:rPr>
      <w:b/>
    </w:rPr>
  </w:style>
  <w:style w:type="character" w:customStyle="1" w:styleId="Heading2Char">
    <w:name w:val="Heading 2 Char"/>
    <w:basedOn w:val="DefaultParagraphFont"/>
    <w:link w:val="Heading2"/>
    <w:rsid w:val="00F437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37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37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37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37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37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37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37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37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37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37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37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37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37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37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37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37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37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37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37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37EB"/>
    <w:rPr>
      <w:b/>
      <w:spacing w:val="0"/>
    </w:rPr>
  </w:style>
  <w:style w:type="paragraph" w:customStyle="1" w:styleId="SuperTitle">
    <w:name w:val="SuperTitle"/>
    <w:basedOn w:val="Title"/>
    <w:rsid w:val="00F437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37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37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37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37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37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37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37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37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37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37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37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37EB"/>
    <w:rPr>
      <w:i/>
    </w:rPr>
  </w:style>
  <w:style w:type="paragraph" w:styleId="Caption">
    <w:name w:val="caption"/>
    <w:basedOn w:val="BodyText"/>
    <w:next w:val="Normal"/>
    <w:qFormat/>
    <w:rsid w:val="00F437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37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37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37EB"/>
  </w:style>
  <w:style w:type="paragraph" w:styleId="TableofFigures">
    <w:name w:val="table of figures"/>
    <w:basedOn w:val="Normal"/>
    <w:next w:val="Normal"/>
    <w:semiHidden/>
    <w:rsid w:val="00F437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37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37EB"/>
    <w:rPr>
      <w:rFonts w:ascii="Wingdings" w:hAnsi="Wingdings"/>
    </w:rPr>
  </w:style>
  <w:style w:type="paragraph" w:customStyle="1" w:styleId="TableHeading">
    <w:name w:val="Table Heading"/>
    <w:basedOn w:val="HeadingBase"/>
    <w:rsid w:val="00F437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37EB"/>
    <w:rPr>
      <w:color w:val="0033CC"/>
      <w:u w:val="none"/>
    </w:rPr>
  </w:style>
  <w:style w:type="paragraph" w:customStyle="1" w:styleId="BodyTextRight">
    <w:name w:val="Body Text Right"/>
    <w:basedOn w:val="BodyText"/>
    <w:rsid w:val="00F437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37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37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37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37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37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37EB"/>
    <w:rPr>
      <w:sz w:val="32"/>
    </w:rPr>
  </w:style>
  <w:style w:type="paragraph" w:customStyle="1" w:styleId="HeadingProcedure">
    <w:name w:val="Heading Procedure"/>
    <w:basedOn w:val="HeadingBase"/>
    <w:next w:val="Normal"/>
    <w:rsid w:val="00F437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37EB"/>
    <w:pPr>
      <w:spacing w:before="60" w:after="60"/>
    </w:pPr>
  </w:style>
  <w:style w:type="paragraph" w:styleId="ListContinue">
    <w:name w:val="List Continue"/>
    <w:basedOn w:val="List"/>
    <w:rsid w:val="00F437EB"/>
    <w:pPr>
      <w:ind w:firstLine="0"/>
    </w:pPr>
  </w:style>
  <w:style w:type="paragraph" w:customStyle="1" w:styleId="ListNote">
    <w:name w:val="List Note"/>
    <w:basedOn w:val="List"/>
    <w:rsid w:val="00F437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37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37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37EB"/>
    <w:rPr>
      <w:rFonts w:ascii="Courier New" w:hAnsi="Courier New"/>
    </w:rPr>
  </w:style>
  <w:style w:type="paragraph" w:customStyle="1" w:styleId="NoteBullet">
    <w:name w:val="Note Bullet"/>
    <w:basedOn w:val="Note"/>
    <w:rsid w:val="00F437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37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37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37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37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37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37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37EB"/>
    <w:rPr>
      <w:b/>
      <w:smallCaps/>
    </w:rPr>
  </w:style>
  <w:style w:type="paragraph" w:customStyle="1" w:styleId="TableListNumber">
    <w:name w:val="Table List Number"/>
    <w:basedOn w:val="ListNumber"/>
    <w:rsid w:val="00F437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37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37EB"/>
    <w:pPr>
      <w:numPr>
        <w:numId w:val="9"/>
      </w:numPr>
    </w:pPr>
  </w:style>
  <w:style w:type="paragraph" w:customStyle="1" w:styleId="ListAlpha2">
    <w:name w:val="List Alpha 2"/>
    <w:basedOn w:val="List2"/>
    <w:rsid w:val="00F437EB"/>
    <w:pPr>
      <w:numPr>
        <w:numId w:val="8"/>
      </w:numPr>
    </w:pPr>
  </w:style>
  <w:style w:type="paragraph" w:styleId="List2">
    <w:name w:val="List 2"/>
    <w:basedOn w:val="BodyText"/>
    <w:rsid w:val="00F437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37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37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37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37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37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37EB"/>
    <w:pPr>
      <w:numPr>
        <w:numId w:val="4"/>
      </w:numPr>
    </w:pPr>
  </w:style>
  <w:style w:type="paragraph" w:styleId="ListContinue2">
    <w:name w:val="List Continue 2"/>
    <w:basedOn w:val="List2"/>
    <w:rsid w:val="00F437EB"/>
    <w:pPr>
      <w:ind w:firstLine="0"/>
    </w:pPr>
  </w:style>
  <w:style w:type="paragraph" w:styleId="ListContinue3">
    <w:name w:val="List Continue 3"/>
    <w:basedOn w:val="List3"/>
    <w:rsid w:val="00F437EB"/>
    <w:pPr>
      <w:ind w:left="1021" w:firstLine="0"/>
    </w:pPr>
  </w:style>
  <w:style w:type="paragraph" w:styleId="ListContinue4">
    <w:name w:val="List Continue 4"/>
    <w:basedOn w:val="List4"/>
    <w:rsid w:val="00F437EB"/>
    <w:pPr>
      <w:ind w:firstLine="0"/>
    </w:pPr>
  </w:style>
  <w:style w:type="paragraph" w:styleId="ListContinue5">
    <w:name w:val="List Continue 5"/>
    <w:basedOn w:val="List5"/>
    <w:rsid w:val="00F437EB"/>
    <w:pPr>
      <w:ind w:firstLine="0"/>
    </w:pPr>
  </w:style>
  <w:style w:type="paragraph" w:styleId="ListNumber3">
    <w:name w:val="List Number 3"/>
    <w:basedOn w:val="List3"/>
    <w:rsid w:val="00F437EB"/>
    <w:pPr>
      <w:numPr>
        <w:numId w:val="5"/>
      </w:numPr>
    </w:pPr>
  </w:style>
  <w:style w:type="paragraph" w:styleId="ListNumber4">
    <w:name w:val="List Number 4"/>
    <w:basedOn w:val="List4"/>
    <w:rsid w:val="00F437EB"/>
    <w:pPr>
      <w:numPr>
        <w:numId w:val="6"/>
      </w:numPr>
    </w:pPr>
  </w:style>
  <w:style w:type="paragraph" w:styleId="ListNumber5">
    <w:name w:val="List Number 5"/>
    <w:basedOn w:val="List5"/>
    <w:rsid w:val="00F437EB"/>
    <w:pPr>
      <w:numPr>
        <w:numId w:val="7"/>
      </w:numPr>
    </w:pPr>
  </w:style>
  <w:style w:type="paragraph" w:styleId="BlockText">
    <w:name w:val="Block Text"/>
    <w:basedOn w:val="Normal"/>
    <w:rsid w:val="00F437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37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37EB"/>
    <w:rPr>
      <w:sz w:val="16"/>
      <w:vertAlign w:val="superscript"/>
    </w:rPr>
  </w:style>
  <w:style w:type="character" w:customStyle="1" w:styleId="Symbols">
    <w:name w:val="Symbols"/>
    <w:basedOn w:val="DefaultParagraphFont"/>
    <w:rsid w:val="00F437EB"/>
    <w:rPr>
      <w:rFonts w:ascii="Symbol" w:hAnsi="Symbol"/>
    </w:rPr>
  </w:style>
  <w:style w:type="character" w:customStyle="1" w:styleId="MenuOptions">
    <w:name w:val="Menu Options"/>
    <w:basedOn w:val="DefaultParagraphFont"/>
    <w:rsid w:val="00F437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37EB"/>
    <w:rPr>
      <w:b/>
    </w:rPr>
  </w:style>
  <w:style w:type="character" w:customStyle="1" w:styleId="Underlined">
    <w:name w:val="Underlined"/>
    <w:basedOn w:val="DefaultParagraphFont"/>
    <w:rsid w:val="00F437EB"/>
    <w:rPr>
      <w:u w:val="single"/>
    </w:rPr>
  </w:style>
  <w:style w:type="paragraph" w:customStyle="1" w:styleId="TableBodyTextRight">
    <w:name w:val="Table Body Text Right"/>
    <w:basedOn w:val="TableBodyText"/>
    <w:rsid w:val="00F437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37EB"/>
    <w:rPr>
      <w:sz w:val="18"/>
    </w:rPr>
  </w:style>
  <w:style w:type="paragraph" w:customStyle="1" w:styleId="BodySmallRight">
    <w:name w:val="Body Small Right"/>
    <w:basedOn w:val="BodyTextRight"/>
    <w:rsid w:val="00F437EB"/>
    <w:rPr>
      <w:sz w:val="18"/>
      <w:szCs w:val="18"/>
    </w:rPr>
  </w:style>
  <w:style w:type="paragraph" w:customStyle="1" w:styleId="MarginEdition">
    <w:name w:val="Margin Edition"/>
    <w:basedOn w:val="MarginNote"/>
    <w:rsid w:val="00F437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37EB"/>
    <w:rPr>
      <w:sz w:val="2"/>
      <w:szCs w:val="2"/>
    </w:rPr>
  </w:style>
  <w:style w:type="character" w:customStyle="1" w:styleId="Small">
    <w:name w:val="Small"/>
    <w:basedOn w:val="DefaultParagraphFont"/>
    <w:rsid w:val="00F437EB"/>
    <w:rPr>
      <w:sz w:val="16"/>
    </w:rPr>
  </w:style>
  <w:style w:type="paragraph" w:customStyle="1" w:styleId="WideTable">
    <w:name w:val="Wide Table"/>
    <w:basedOn w:val="Normal"/>
    <w:rsid w:val="00F437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37EB"/>
  </w:style>
  <w:style w:type="paragraph" w:styleId="Quote">
    <w:name w:val="Quote"/>
    <w:basedOn w:val="Heading1"/>
    <w:link w:val="QuoteChar"/>
    <w:qFormat/>
    <w:rsid w:val="00F437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37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37EB"/>
    <w:pPr>
      <w:pageBreakBefore/>
    </w:pPr>
  </w:style>
  <w:style w:type="paragraph" w:customStyle="1" w:styleId="Border">
    <w:name w:val="Border"/>
    <w:basedOn w:val="Normal"/>
    <w:qFormat/>
    <w:rsid w:val="00F437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37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7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7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37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37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37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37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37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37EB"/>
    <w:rPr>
      <w:u w:val="single"/>
    </w:rPr>
  </w:style>
  <w:style w:type="character" w:customStyle="1" w:styleId="BoldandItalics">
    <w:name w:val="Bold and Italics"/>
    <w:qFormat/>
    <w:rsid w:val="00F437EB"/>
    <w:rPr>
      <w:b/>
      <w:i/>
      <w:u w:val="none"/>
    </w:rPr>
  </w:style>
  <w:style w:type="paragraph" w:styleId="BalloonText">
    <w:name w:val="Balloon Text"/>
    <w:basedOn w:val="Normal"/>
    <w:link w:val="BalloonTextChar"/>
    <w:rsid w:val="00F437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37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37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37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37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37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37E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978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409</Words>
  <Characters>2783</Characters>
  <Application>Microsoft Office Word</Application>
  <DocSecurity>0</DocSecurity>
  <Lines>77</Lines>
  <Paragraphs>65</Paragraphs>
  <ScaleCrop>false</ScaleCrop>
  <Company>Author-it Software Corporation Ltd.</Company>
  <LinksUpToDate>false</LinksUpToDate>
  <CharactersWithSpaces>3127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AHCPHT509 Evaluate wine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2025-02-11T06:20:00Z</dcterms:created>
  <dcterms:modified xsi:type="dcterms:W3CDTF">2025-02-11T06:20:00Z</dcterms:modified>
</cp:coreProperties>
</file>