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FC7" w:rsidP="008C6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AHCPHT413 Oversee vineyard practices</w:t>
      </w:r>
      <w:r>
        <w:fldChar w:fldCharType="end"/>
      </w:r>
    </w:p>
    <w:p w:rsidR="008C6FC7" w:rsidP="008C6FC7">
      <w:pPr>
        <w:pStyle w:val="Version"/>
        <w:sectPr w:rsidSect="001E6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94D" w:rsidP="001E694D">
      <w:pPr>
        <w:pStyle w:val="SuperHeading"/>
      </w:pPr>
      <w:r w:rsidRPr="001E694D">
        <w:t>AHCPHT413 Oversee vineyard practices</w:t>
      </w:r>
    </w:p>
    <w:p w:rsidR="00000000" w:rsidRPr="001E694D" w:rsidP="001E694D">
      <w:pPr>
        <w:pStyle w:val="Heading1"/>
      </w:pPr>
      <w:bookmarkStart w:id="1" w:name="O_1154244"/>
      <w:bookmarkEnd w:id="1"/>
      <w:r w:rsidRPr="001E6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Comments</w:t>
            </w:r>
          </w:p>
        </w:tc>
      </w:tr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This version released with AHC Agriculture, Horticulture and Conservation and Land Management Training Package Version 6.0.</w:t>
            </w:r>
          </w:p>
        </w:tc>
      </w:tr>
    </w:tbl>
    <w:p w:rsidR="00000000" w:rsidRPr="001E694D" w:rsidP="001E694D">
      <w:pPr>
        <w:pStyle w:val="BodyText"/>
      </w:pPr>
    </w:p>
    <w:p w:rsidR="00000000" w:rsidRPr="001E694D" w:rsidP="001E694D">
      <w:pPr>
        <w:pStyle w:val="AllowPageBreak"/>
      </w:pPr>
    </w:p>
    <w:p w:rsidR="00000000" w:rsidRPr="001E694D" w:rsidP="001E694D">
      <w:pPr>
        <w:pStyle w:val="Heading1"/>
      </w:pPr>
      <w:bookmarkStart w:id="2" w:name="O_1154245"/>
      <w:bookmarkEnd w:id="2"/>
      <w:r w:rsidRPr="001E694D">
        <w:t>Application</w:t>
      </w:r>
    </w:p>
    <w:p w:rsidR="00000000" w:rsidRPr="001E694D" w:rsidP="008C6FC7">
      <w:pPr>
        <w:pStyle w:val="BodyText"/>
      </w:pPr>
      <w:r w:rsidRPr="001E694D">
        <w:t>This unit of competency describes the skills and k</w:t>
      </w:r>
      <w:r w:rsidRPr="001E694D">
        <w:t>nowledge required to define vineyard requirements, develop and implement a program of vineyard practices, and monitor and review the growing program.</w:t>
      </w:r>
    </w:p>
    <w:p w:rsidR="00000000" w:rsidRPr="001E694D" w:rsidP="008C6FC7">
      <w:pPr>
        <w:pStyle w:val="BodyText"/>
      </w:pPr>
      <w:r w:rsidRPr="001E694D">
        <w:t>The unit applies to individuals who apply specialist skills and knowledge to overseeing vineyard practices</w:t>
      </w:r>
      <w:r w:rsidRPr="001E694D">
        <w:t>. This includes applying and communicating non-routine technical solutions to predictable and unpredictable problems.</w:t>
      </w:r>
    </w:p>
    <w:p w:rsidR="00000000" w:rsidRPr="001E694D" w:rsidP="008C6FC7">
      <w:pPr>
        <w:pStyle w:val="BodyText"/>
      </w:pPr>
      <w:r w:rsidRPr="001E694D">
        <w:t>All work is carried out to comply with workplace procedures, health and safety in the workplace requirements, legislative and regulatory r</w:t>
      </w:r>
      <w:r w:rsidRPr="001E694D">
        <w:t>equirements, and sustainability and biosecurity practices.</w:t>
      </w:r>
    </w:p>
    <w:p w:rsidR="00000000" w:rsidRPr="001E694D" w:rsidP="008C6FC7">
      <w:pPr>
        <w:pStyle w:val="BodyText"/>
      </w:pPr>
      <w:r w:rsidRPr="001E694D">
        <w:t>No licensing, legislative or certification requirements apply to this unit at the time of publication.</w:t>
      </w:r>
    </w:p>
    <w:p w:rsidR="00000000" w:rsidRPr="001E694D" w:rsidP="001E694D">
      <w:pPr>
        <w:pStyle w:val="Heading1"/>
      </w:pPr>
      <w:bookmarkStart w:id="3" w:name="O_1154246"/>
      <w:bookmarkEnd w:id="3"/>
      <w:r w:rsidRPr="001E694D">
        <w:t>Pre-requisite Unit</w:t>
      </w:r>
    </w:p>
    <w:p w:rsidR="00000000" w:rsidRPr="001E694D" w:rsidP="008C6FC7">
      <w:pPr>
        <w:pStyle w:val="BodyText"/>
      </w:pPr>
      <w:r w:rsidRPr="001E694D">
        <w:t>Nil</w:t>
      </w:r>
    </w:p>
    <w:p w:rsidR="00000000" w:rsidRPr="001E694D" w:rsidP="001E694D">
      <w:pPr>
        <w:pStyle w:val="Heading1"/>
      </w:pPr>
      <w:bookmarkStart w:id="4" w:name="O_1154248"/>
      <w:bookmarkEnd w:id="4"/>
      <w:r w:rsidRPr="001E694D">
        <w:t>Unit Sector</w:t>
      </w:r>
    </w:p>
    <w:p w:rsidR="00000000" w:rsidRPr="001E694D" w:rsidP="008C6FC7">
      <w:pPr>
        <w:pStyle w:val="BodyText"/>
      </w:pPr>
      <w:r w:rsidRPr="001E694D">
        <w:t>Production Horticultu</w:t>
      </w:r>
      <w:r w:rsidRPr="001E694D">
        <w:t>re (PHT)</w:t>
      </w:r>
    </w:p>
    <w:p w:rsidR="00000000" w:rsidRPr="001E694D" w:rsidP="001E694D">
      <w:pPr>
        <w:pStyle w:val="Heading1"/>
      </w:pPr>
      <w:bookmarkStart w:id="5" w:name="O_1154249"/>
      <w:bookmarkEnd w:id="5"/>
      <w:r w:rsidRPr="001E69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Performance Criteria</w:t>
            </w:r>
          </w:p>
        </w:tc>
      </w:tr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1. Define the requirements of the vineyard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1.1 Identify range of grape varieties and cultivars, and vineyard growing systems according to requirements</w:t>
            </w:r>
          </w:p>
          <w:p w:rsidR="00000000" w:rsidRPr="001E694D" w:rsidP="001E694D">
            <w:pPr>
              <w:pStyle w:val="BodyText"/>
            </w:pPr>
            <w:r w:rsidRPr="001E694D">
              <w:t xml:space="preserve">1.2 Determine materials, equipment and labour required for </w:t>
            </w:r>
            <w:r w:rsidRPr="001E694D">
              <w:t>maintaining the vineyard</w:t>
            </w:r>
          </w:p>
          <w:p w:rsidR="00000000" w:rsidRPr="001E694D" w:rsidP="001E694D">
            <w:pPr>
              <w:pStyle w:val="BodyText"/>
            </w:pPr>
            <w:r w:rsidRPr="001E694D">
              <w:t>1.3 Determine consuma</w:t>
            </w:r>
            <w:r w:rsidRPr="001E694D">
              <w:t>bles required for maintaining the vineyard</w:t>
            </w:r>
          </w:p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1.4 Check staff skills and knowledge of vineyard practices according to requirements</w:t>
            </w:r>
          </w:p>
        </w:tc>
      </w:tr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2. Develop a program of vineyard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2.1 Determine vineyard practices from planting out to harvest and for the annual growing season</w:t>
            </w:r>
          </w:p>
          <w:p w:rsidR="00000000" w:rsidRPr="001E694D" w:rsidP="001E694D">
            <w:pPr>
              <w:pStyle w:val="BodyText"/>
            </w:pPr>
            <w:r w:rsidRPr="001E694D">
              <w:t>2.2 Identify hazards and assess risks in the workplace, and implement control measures to manage risks according to workplace health and safety procedures</w:t>
            </w:r>
          </w:p>
          <w:p w:rsidR="00000000" w:rsidRPr="001E694D" w:rsidP="001E694D">
            <w:pPr>
              <w:pStyle w:val="BodyText"/>
            </w:pPr>
            <w:r w:rsidRPr="001E694D">
              <w:t>2.3 C</w:t>
            </w:r>
            <w:r w:rsidRPr="001E694D">
              <w:t>onsider the environmental implications of the vineyard program</w:t>
            </w:r>
          </w:p>
          <w:p w:rsidR="00000000" w:rsidRPr="001E694D" w:rsidP="001E694D">
            <w:pPr>
              <w:pStyle w:val="BodyText"/>
            </w:pPr>
            <w:r w:rsidRPr="001E694D">
              <w:t>2.4 Identify and allocate resources required to meet vineyard program requirements</w:t>
            </w:r>
          </w:p>
          <w:p w:rsidR="00000000" w:rsidRPr="001E694D" w:rsidP="001E694D">
            <w:pPr>
              <w:pStyle w:val="BodyText"/>
            </w:pPr>
            <w:r w:rsidRPr="001E694D">
              <w:t>2.5 Make allowance in the program for unforeseen circumstances, damage caused by weather and new developments</w:t>
            </w:r>
          </w:p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2.6 Document the vineyard growing program</w:t>
            </w:r>
          </w:p>
        </w:tc>
      </w:tr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3. Implement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3.1 Communicate the vineyard growing program and activities to staff</w:t>
            </w:r>
          </w:p>
          <w:p w:rsidR="00000000" w:rsidRPr="001E694D" w:rsidP="001E694D">
            <w:pPr>
              <w:pStyle w:val="BodyText"/>
            </w:pPr>
            <w:r w:rsidRPr="001E694D">
              <w:t>3.2 Maintain daily workplace records and other information relevant to the vineyard growing program</w:t>
            </w:r>
          </w:p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3.3 Monitor work to</w:t>
            </w:r>
            <w:r w:rsidRPr="001E694D">
              <w:t xml:space="preserve"> ensure materials and equipment are used according to workplace procedures</w:t>
            </w:r>
          </w:p>
        </w:tc>
      </w:tr>
      <w:tr w:rsidTr="008C6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4. Monitor and review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4.1 Compare vineyard growing program against previous programs, and make adjustments as necessary</w:t>
            </w:r>
          </w:p>
          <w:p w:rsidR="00000000" w:rsidRPr="001E694D" w:rsidP="001E694D">
            <w:pPr>
              <w:pStyle w:val="BodyText"/>
            </w:pPr>
            <w:r w:rsidRPr="001E694D">
              <w:t>4.2 Review production plans to determine and ali</w:t>
            </w:r>
            <w:r w:rsidRPr="001E694D">
              <w:t>gn schedule of activities</w:t>
            </w:r>
          </w:p>
          <w:p w:rsidR="00000000" w:rsidRPr="001E694D" w:rsidP="001E694D">
            <w:pPr>
              <w:pStyle w:val="BodyText"/>
            </w:pPr>
            <w:r w:rsidRPr="001E694D">
              <w:t>4.3 Compare vineyard growing program estimates against resource allocation costs</w:t>
            </w:r>
          </w:p>
          <w:p w:rsidR="00000000" w:rsidRPr="001E694D" w:rsidP="001E694D">
            <w:pPr>
              <w:pStyle w:val="BodyText"/>
            </w:pPr>
            <w:r w:rsidRPr="001E694D">
              <w:t>4.4 Review vineyard practices and growing program to identify opportunities for improvements in performance</w:t>
            </w:r>
          </w:p>
        </w:tc>
      </w:tr>
    </w:tbl>
    <w:p w:rsidR="00000000" w:rsidRPr="001E694D" w:rsidP="001E694D">
      <w:pPr>
        <w:pStyle w:val="BodyText"/>
      </w:pPr>
    </w:p>
    <w:p w:rsidR="00000000" w:rsidRPr="001E694D" w:rsidP="001E694D">
      <w:pPr>
        <w:pStyle w:val="AllowPageBreak"/>
      </w:pPr>
    </w:p>
    <w:p w:rsidR="00000000" w:rsidRPr="001E694D" w:rsidP="001E694D">
      <w:pPr>
        <w:pStyle w:val="Heading1"/>
      </w:pPr>
      <w:bookmarkStart w:id="6" w:name="O_1154250"/>
      <w:bookmarkEnd w:id="6"/>
      <w:r w:rsidRPr="001E694D">
        <w:t>Foundation Skills</w:t>
      </w:r>
    </w:p>
    <w:p w:rsidR="00000000" w:rsidRPr="008C6FC7" w:rsidP="008C6FC7">
      <w:pPr>
        <w:pStyle w:val="BodyText"/>
        <w:rPr>
          <w:i/>
        </w:rPr>
      </w:pPr>
      <w:r w:rsidRPr="008C6F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Description</w:t>
            </w:r>
          </w:p>
        </w:tc>
      </w:tr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ListBullet"/>
              <w:rPr>
                <w:lang w:val="en-NZ"/>
              </w:rPr>
            </w:pPr>
            <w:r w:rsidRPr="001E694D">
              <w:t>Identify and interpret information r</w:t>
            </w:r>
            <w:r w:rsidRPr="001E694D">
              <w:t>egarding requirements for overseeing vineyard practices and developing a vineyard growing program</w:t>
            </w:r>
          </w:p>
        </w:tc>
      </w:tr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ListBullet"/>
            </w:pPr>
            <w:r w:rsidRPr="001E694D">
              <w:t xml:space="preserve">Initiate discussions with staff, using clear language and standard industry terminology to communicate </w:t>
            </w:r>
            <w:r w:rsidRPr="001E694D">
              <w:t>vineyard growing program requirements and activities</w:t>
            </w:r>
          </w:p>
        </w:tc>
      </w:tr>
    </w:tbl>
    <w:p w:rsidR="00000000" w:rsidRPr="001E694D" w:rsidP="001E694D">
      <w:pPr>
        <w:pStyle w:val="BodyText"/>
      </w:pPr>
    </w:p>
    <w:p w:rsidR="00000000" w:rsidRPr="001E694D" w:rsidP="001E694D">
      <w:pPr>
        <w:pStyle w:val="AllowPageBreak"/>
      </w:pPr>
    </w:p>
    <w:p w:rsidR="00000000" w:rsidRPr="001E694D" w:rsidP="001E694D">
      <w:pPr>
        <w:pStyle w:val="Heading1"/>
      </w:pPr>
      <w:bookmarkStart w:id="7" w:name="O_1154252"/>
      <w:bookmarkEnd w:id="7"/>
      <w:r w:rsidRPr="001E69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Bold"/>
              <w:rPr>
                <w:lang w:val="en-NZ"/>
              </w:rPr>
            </w:pPr>
            <w:r w:rsidRPr="001E694D">
              <w:t>Equivalence status</w:t>
            </w:r>
          </w:p>
        </w:tc>
      </w:tr>
      <w:tr w:rsidTr="001E6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AHCPHT413 Oversee vineyard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AHCPHT408 Oversee vineyard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>Minor changes to application</w:t>
            </w:r>
          </w:p>
          <w:p w:rsidR="00000000" w:rsidRPr="001E694D" w:rsidP="001E694D">
            <w:pPr>
              <w:pStyle w:val="BodyText"/>
            </w:pPr>
            <w:r w:rsidRPr="001E694D">
              <w:t>Major changes to performance criteria</w:t>
            </w:r>
          </w:p>
          <w:p w:rsidR="00000000" w:rsidRPr="001E694D" w:rsidP="001E694D">
            <w:pPr>
              <w:pStyle w:val="BodyText"/>
            </w:pPr>
            <w:r w:rsidRPr="001E694D">
              <w:t>Foundation skills added</w:t>
            </w:r>
          </w:p>
          <w:p w:rsidR="00000000" w:rsidP="001E694D">
            <w:pPr>
              <w:pStyle w:val="BodyText"/>
              <w:rPr>
                <w:lang w:val="en-NZ"/>
              </w:rPr>
            </w:pPr>
            <w:r w:rsidRPr="001E694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94D" w:rsidP="001E694D">
            <w:pPr>
              <w:pStyle w:val="BodyText"/>
            </w:pPr>
            <w:r w:rsidRPr="001E694D">
              <w:t xml:space="preserve">Not equivalent </w:t>
            </w:r>
          </w:p>
        </w:tc>
      </w:tr>
    </w:tbl>
    <w:p w:rsidR="00000000" w:rsidRPr="001E694D" w:rsidP="001E694D">
      <w:pPr>
        <w:pStyle w:val="BodyText"/>
      </w:pPr>
    </w:p>
    <w:p w:rsidR="00000000" w:rsidRPr="001E694D" w:rsidP="001E694D">
      <w:pPr>
        <w:pStyle w:val="AllowPageBreak"/>
      </w:pPr>
    </w:p>
    <w:p w:rsidR="00000000" w:rsidRPr="001E694D" w:rsidP="001E694D">
      <w:pPr>
        <w:pStyle w:val="Heading1"/>
      </w:pPr>
      <w:bookmarkStart w:id="8" w:name="O_1154259"/>
      <w:bookmarkEnd w:id="8"/>
      <w:r w:rsidRPr="001E694D">
        <w:t>Links</w:t>
      </w:r>
    </w:p>
    <w:p w:rsidR="00000000" w:rsidRPr="001E694D" w:rsidP="008C6FC7">
      <w:pPr>
        <w:pStyle w:val="BodyText"/>
      </w:pPr>
      <w:r w:rsidRPr="001E694D">
        <w:t>Companion Volumes, including Implementation Guides, a</w:t>
      </w:r>
      <w:r w:rsidRPr="001E694D">
        <w:t xml:space="preserve">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3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694D" w:rsidP="001E694D"/>
    <w:sectPr w:rsidSect="001E69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94D" w:rsidRPr="008C6FC7" w:rsidP="008C6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7" w:rsidP="001E6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FC7" w:rsidP="001E6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6FC7" w:rsidP="001E6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94D" w:rsidRPr="008C6FC7" w:rsidP="008C6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C7" w:rsidRPr="002D2AF8" w:rsidP="001E6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AHCPHT413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6FC7" w:rsidP="001E6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B8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46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94D"/>
  </w:style>
  <w:style w:type="character" w:customStyle="1" w:styleId="Heading1Char">
    <w:name w:val="Heading 1 Char"/>
    <w:basedOn w:val="DefaultParagraphFont"/>
    <w:link w:val="Heading1"/>
    <w:rsid w:val="001E6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9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694D"/>
    <w:rPr>
      <w:i/>
    </w:rPr>
  </w:style>
  <w:style w:type="paragraph" w:customStyle="1" w:styleId="SuperHeading">
    <w:name w:val="SuperHeading"/>
    <w:basedOn w:val="Normal"/>
    <w:rsid w:val="001E6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694D"/>
    <w:rPr>
      <w:b/>
    </w:rPr>
  </w:style>
  <w:style w:type="character" w:customStyle="1" w:styleId="Heading2Char">
    <w:name w:val="Heading 2 Char"/>
    <w:basedOn w:val="DefaultParagraphFont"/>
    <w:link w:val="Heading2"/>
    <w:rsid w:val="001E6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94D"/>
    <w:rPr>
      <w:b/>
      <w:spacing w:val="0"/>
    </w:rPr>
  </w:style>
  <w:style w:type="paragraph" w:customStyle="1" w:styleId="SuperTitle">
    <w:name w:val="SuperTitle"/>
    <w:basedOn w:val="Title"/>
    <w:rsid w:val="001E6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9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94D"/>
  </w:style>
  <w:style w:type="paragraph" w:styleId="TableofFigures">
    <w:name w:val="table of figures"/>
    <w:basedOn w:val="Normal"/>
    <w:next w:val="Normal"/>
    <w:semiHidden/>
    <w:rsid w:val="001E6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9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94D"/>
    <w:rPr>
      <w:rFonts w:ascii="Wingdings" w:hAnsi="Wingdings"/>
    </w:rPr>
  </w:style>
  <w:style w:type="paragraph" w:customStyle="1" w:styleId="TableHeading">
    <w:name w:val="Table Heading"/>
    <w:basedOn w:val="HeadingBase"/>
    <w:rsid w:val="001E6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94D"/>
    <w:rPr>
      <w:color w:val="0033CC"/>
      <w:u w:val="none"/>
    </w:rPr>
  </w:style>
  <w:style w:type="paragraph" w:customStyle="1" w:styleId="BodyTextRight">
    <w:name w:val="Body Text Right"/>
    <w:basedOn w:val="BodyText"/>
    <w:rsid w:val="001E6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9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94D"/>
    <w:rPr>
      <w:sz w:val="32"/>
    </w:rPr>
  </w:style>
  <w:style w:type="paragraph" w:customStyle="1" w:styleId="HeadingProcedure">
    <w:name w:val="Heading Procedure"/>
    <w:basedOn w:val="HeadingBase"/>
    <w:next w:val="Normal"/>
    <w:rsid w:val="001E6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94D"/>
    <w:pPr>
      <w:spacing w:before="60" w:after="60"/>
    </w:pPr>
  </w:style>
  <w:style w:type="paragraph" w:styleId="ListContinue">
    <w:name w:val="List Continue"/>
    <w:basedOn w:val="List"/>
    <w:rsid w:val="001E694D"/>
    <w:pPr>
      <w:ind w:firstLine="0"/>
    </w:pPr>
  </w:style>
  <w:style w:type="paragraph" w:customStyle="1" w:styleId="ListNote">
    <w:name w:val="List Note"/>
    <w:basedOn w:val="List"/>
    <w:rsid w:val="001E6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94D"/>
    <w:rPr>
      <w:rFonts w:ascii="Courier New" w:hAnsi="Courier New"/>
    </w:rPr>
  </w:style>
  <w:style w:type="paragraph" w:customStyle="1" w:styleId="NoteBullet">
    <w:name w:val="Note Bullet"/>
    <w:basedOn w:val="Note"/>
    <w:rsid w:val="001E6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9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94D"/>
    <w:rPr>
      <w:b/>
      <w:smallCaps/>
    </w:rPr>
  </w:style>
  <w:style w:type="paragraph" w:customStyle="1" w:styleId="TableListNumber">
    <w:name w:val="Table List Number"/>
    <w:basedOn w:val="ListNumber"/>
    <w:rsid w:val="001E6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94D"/>
    <w:pPr>
      <w:numPr>
        <w:numId w:val="8"/>
      </w:numPr>
    </w:pPr>
  </w:style>
  <w:style w:type="paragraph" w:customStyle="1" w:styleId="ListAlpha2">
    <w:name w:val="List Alpha 2"/>
    <w:basedOn w:val="List2"/>
    <w:rsid w:val="001E694D"/>
    <w:pPr>
      <w:numPr>
        <w:numId w:val="7"/>
      </w:numPr>
    </w:pPr>
  </w:style>
  <w:style w:type="paragraph" w:styleId="List2">
    <w:name w:val="List 2"/>
    <w:basedOn w:val="BodyText"/>
    <w:rsid w:val="001E6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9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9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94D"/>
    <w:pPr>
      <w:numPr>
        <w:numId w:val="3"/>
      </w:numPr>
    </w:pPr>
  </w:style>
  <w:style w:type="paragraph" w:styleId="ListContinue2">
    <w:name w:val="List Continue 2"/>
    <w:basedOn w:val="List2"/>
    <w:rsid w:val="001E694D"/>
    <w:pPr>
      <w:ind w:firstLine="0"/>
    </w:pPr>
  </w:style>
  <w:style w:type="paragraph" w:styleId="ListContinue3">
    <w:name w:val="List Continue 3"/>
    <w:basedOn w:val="List3"/>
    <w:rsid w:val="001E694D"/>
    <w:pPr>
      <w:ind w:left="1021" w:firstLine="0"/>
    </w:pPr>
  </w:style>
  <w:style w:type="paragraph" w:styleId="ListContinue4">
    <w:name w:val="List Continue 4"/>
    <w:basedOn w:val="List4"/>
    <w:rsid w:val="001E694D"/>
    <w:pPr>
      <w:ind w:firstLine="0"/>
    </w:pPr>
  </w:style>
  <w:style w:type="paragraph" w:styleId="ListContinue5">
    <w:name w:val="List Continue 5"/>
    <w:basedOn w:val="List5"/>
    <w:rsid w:val="001E694D"/>
    <w:pPr>
      <w:ind w:firstLine="0"/>
    </w:pPr>
  </w:style>
  <w:style w:type="paragraph" w:styleId="ListNumber3">
    <w:name w:val="List Number 3"/>
    <w:basedOn w:val="List3"/>
    <w:rsid w:val="001E694D"/>
    <w:pPr>
      <w:numPr>
        <w:numId w:val="4"/>
      </w:numPr>
    </w:pPr>
  </w:style>
  <w:style w:type="paragraph" w:styleId="ListNumber4">
    <w:name w:val="List Number 4"/>
    <w:basedOn w:val="List4"/>
    <w:rsid w:val="001E694D"/>
    <w:pPr>
      <w:numPr>
        <w:numId w:val="5"/>
      </w:numPr>
    </w:pPr>
  </w:style>
  <w:style w:type="paragraph" w:styleId="ListNumber5">
    <w:name w:val="List Number 5"/>
    <w:basedOn w:val="List5"/>
    <w:rsid w:val="001E694D"/>
    <w:pPr>
      <w:numPr>
        <w:numId w:val="6"/>
      </w:numPr>
    </w:pPr>
  </w:style>
  <w:style w:type="paragraph" w:styleId="BlockText">
    <w:name w:val="Block Text"/>
    <w:basedOn w:val="Normal"/>
    <w:rsid w:val="001E6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94D"/>
    <w:rPr>
      <w:sz w:val="16"/>
      <w:vertAlign w:val="superscript"/>
    </w:rPr>
  </w:style>
  <w:style w:type="character" w:customStyle="1" w:styleId="Symbols">
    <w:name w:val="Symbols"/>
    <w:basedOn w:val="DefaultParagraphFont"/>
    <w:rsid w:val="001E694D"/>
    <w:rPr>
      <w:rFonts w:ascii="Symbol" w:hAnsi="Symbol"/>
    </w:rPr>
  </w:style>
  <w:style w:type="character" w:customStyle="1" w:styleId="MenuOptions">
    <w:name w:val="Menu Options"/>
    <w:basedOn w:val="DefaultParagraphFont"/>
    <w:rsid w:val="001E6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94D"/>
    <w:rPr>
      <w:b/>
    </w:rPr>
  </w:style>
  <w:style w:type="character" w:customStyle="1" w:styleId="Underlined">
    <w:name w:val="Underlined"/>
    <w:basedOn w:val="DefaultParagraphFont"/>
    <w:rsid w:val="001E694D"/>
    <w:rPr>
      <w:u w:val="single"/>
    </w:rPr>
  </w:style>
  <w:style w:type="paragraph" w:customStyle="1" w:styleId="TableBodyTextRight">
    <w:name w:val="Table Body Text Right"/>
    <w:basedOn w:val="TableBodyText"/>
    <w:rsid w:val="001E6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94D"/>
    <w:rPr>
      <w:sz w:val="18"/>
    </w:rPr>
  </w:style>
  <w:style w:type="paragraph" w:customStyle="1" w:styleId="BodySmallRight">
    <w:name w:val="Body Small Right"/>
    <w:basedOn w:val="BodyTextRight"/>
    <w:rsid w:val="001E694D"/>
    <w:rPr>
      <w:sz w:val="18"/>
      <w:szCs w:val="18"/>
    </w:rPr>
  </w:style>
  <w:style w:type="paragraph" w:customStyle="1" w:styleId="MarginEdition">
    <w:name w:val="Margin Edition"/>
    <w:basedOn w:val="MarginNote"/>
    <w:rsid w:val="001E6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94D"/>
    <w:rPr>
      <w:sz w:val="2"/>
      <w:szCs w:val="2"/>
    </w:rPr>
  </w:style>
  <w:style w:type="character" w:customStyle="1" w:styleId="Small">
    <w:name w:val="Small"/>
    <w:basedOn w:val="DefaultParagraphFont"/>
    <w:rsid w:val="001E694D"/>
    <w:rPr>
      <w:sz w:val="16"/>
    </w:rPr>
  </w:style>
  <w:style w:type="paragraph" w:customStyle="1" w:styleId="WideTable">
    <w:name w:val="Wide Table"/>
    <w:basedOn w:val="Normal"/>
    <w:rsid w:val="001E6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94D"/>
  </w:style>
  <w:style w:type="paragraph" w:styleId="Quote">
    <w:name w:val="Quote"/>
    <w:basedOn w:val="Heading1"/>
    <w:link w:val="QuoteChar"/>
    <w:qFormat/>
    <w:rsid w:val="001E6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94D"/>
    <w:pPr>
      <w:pageBreakBefore/>
    </w:pPr>
  </w:style>
  <w:style w:type="paragraph" w:customStyle="1" w:styleId="Border">
    <w:name w:val="Border"/>
    <w:basedOn w:val="Normal"/>
    <w:qFormat/>
    <w:rsid w:val="001E6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94D"/>
    <w:rPr>
      <w:u w:val="single"/>
    </w:rPr>
  </w:style>
  <w:style w:type="character" w:customStyle="1" w:styleId="BoldandItalics">
    <w:name w:val="Bold and Italics"/>
    <w:qFormat/>
    <w:rsid w:val="001E694D"/>
    <w:rPr>
      <w:b/>
      <w:i/>
      <w:u w:val="none"/>
    </w:rPr>
  </w:style>
  <w:style w:type="paragraph" w:styleId="BalloonText">
    <w:name w:val="Balloon Text"/>
    <w:basedOn w:val="Normal"/>
    <w:link w:val="BalloonTextChar"/>
    <w:rsid w:val="001E6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9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3613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AHCPHT413 Oversee vineyard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