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F6F" w:rsidP="00066F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AHCPHT410 Develop harvesting and processing specifications to produce an olive oil</w:t>
      </w:r>
      <w:r>
        <w:fldChar w:fldCharType="end"/>
      </w:r>
    </w:p>
    <w:p w:rsidR="00066F6F" w:rsidP="00066F6F">
      <w:pPr>
        <w:pStyle w:val="Version"/>
        <w:sectPr w:rsidSect="00A56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C0B" w:rsidP="00A56C0B">
      <w:pPr>
        <w:pStyle w:val="SuperHeading"/>
      </w:pPr>
      <w:r w:rsidRPr="00A56C0B">
        <w:t>AHCPHT410 Develop harvesting and processing specifications to produce an olive oil</w:t>
      </w:r>
    </w:p>
    <w:p w:rsidR="00000000" w:rsidRPr="00A56C0B" w:rsidP="00A56C0B">
      <w:pPr>
        <w:pStyle w:val="Heading1"/>
      </w:pPr>
      <w:bookmarkStart w:id="1" w:name="O_1153978"/>
      <w:bookmarkEnd w:id="1"/>
      <w:r w:rsidRPr="00A56C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6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Bold"/>
              <w:rPr>
                <w:lang w:val="en-NZ"/>
              </w:rPr>
            </w:pPr>
            <w:r w:rsidRPr="00A56C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Bold"/>
              <w:rPr>
                <w:lang w:val="en-NZ"/>
              </w:rPr>
            </w:pPr>
            <w:r w:rsidRPr="00A56C0B">
              <w:t>Comments</w:t>
            </w:r>
          </w:p>
        </w:tc>
      </w:tr>
      <w:tr w:rsidTr="00A56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C0B" w:rsidP="00A56C0B">
            <w:pPr>
              <w:pStyle w:val="BodyText"/>
            </w:pPr>
            <w:r w:rsidRPr="00A56C0B">
              <w:t>This version released with AHC Agriculture, Horticulture and Conservation and Land Management Training Package Version 6.0.</w:t>
            </w:r>
          </w:p>
        </w:tc>
      </w:tr>
    </w:tbl>
    <w:p w:rsidR="00000000" w:rsidRPr="00A56C0B" w:rsidP="00A56C0B">
      <w:pPr>
        <w:pStyle w:val="BodyText"/>
      </w:pPr>
    </w:p>
    <w:p w:rsidR="00000000" w:rsidRPr="00A56C0B" w:rsidP="00A56C0B">
      <w:pPr>
        <w:pStyle w:val="AllowPageBreak"/>
      </w:pPr>
    </w:p>
    <w:p w:rsidR="00000000" w:rsidRPr="00A56C0B" w:rsidP="00A56C0B">
      <w:pPr>
        <w:pStyle w:val="Heading1"/>
      </w:pPr>
      <w:bookmarkStart w:id="2" w:name="O_1153979"/>
      <w:bookmarkEnd w:id="2"/>
      <w:r w:rsidRPr="00A56C0B">
        <w:t>Application</w:t>
      </w:r>
    </w:p>
    <w:p w:rsidR="00000000" w:rsidRPr="00A56C0B" w:rsidP="00066F6F">
      <w:pPr>
        <w:pStyle w:val="BodyText"/>
      </w:pPr>
      <w:r w:rsidRPr="00A56C0B">
        <w:t xml:space="preserve">This unit of competency describes the skills and knowledge required to develop specifications that </w:t>
      </w:r>
      <w:r w:rsidRPr="00A56C0B">
        <w:t>will produce the required quantity, style and quality of oil from an olive crop.</w:t>
      </w:r>
    </w:p>
    <w:p w:rsidR="00000000" w:rsidRPr="00A56C0B" w:rsidP="00066F6F">
      <w:pPr>
        <w:pStyle w:val="BodyText"/>
      </w:pPr>
      <w:r w:rsidRPr="00A56C0B">
        <w:t>The unit applies to individuals who apply specialist skills and knowledge to developing harvesting and processing specifications to produce an olive oil. This includes applyin</w:t>
      </w:r>
      <w:r w:rsidRPr="00A56C0B">
        <w:t>g and communicating non-routine technical solutions to predictable and unpredictable problems.</w:t>
      </w:r>
    </w:p>
    <w:p w:rsidR="00000000" w:rsidRPr="00A56C0B" w:rsidP="00066F6F">
      <w:pPr>
        <w:pStyle w:val="BodyText"/>
      </w:pPr>
      <w:r w:rsidRPr="00A56C0B">
        <w:t>All work is carried out to comply with workplace procedures, health and safety in the workplace requirements, legislative and regulatory requirements, and sustai</w:t>
      </w:r>
      <w:r w:rsidRPr="00A56C0B">
        <w:t>nability and biosecurity practices.</w:t>
      </w:r>
    </w:p>
    <w:p w:rsidR="00000000" w:rsidRPr="00A56C0B" w:rsidP="00066F6F">
      <w:pPr>
        <w:pStyle w:val="BodyText"/>
      </w:pPr>
      <w:r w:rsidRPr="00A56C0B">
        <w:t>No licensing, legislative or certification requirements are known to apply to this unit at the time of publication.</w:t>
      </w:r>
    </w:p>
    <w:p w:rsidR="00000000" w:rsidRPr="00A56C0B" w:rsidP="00A56C0B">
      <w:pPr>
        <w:pStyle w:val="Heading1"/>
      </w:pPr>
      <w:bookmarkStart w:id="3" w:name="O_1153980"/>
      <w:bookmarkEnd w:id="3"/>
      <w:r w:rsidRPr="00A56C0B">
        <w:t>Pre-requisite Unit</w:t>
      </w:r>
    </w:p>
    <w:p w:rsidR="00000000" w:rsidRPr="00A56C0B" w:rsidP="00066F6F">
      <w:pPr>
        <w:pStyle w:val="BodyText"/>
      </w:pPr>
      <w:r w:rsidRPr="00A56C0B">
        <w:t>Nil</w:t>
      </w:r>
    </w:p>
    <w:p w:rsidR="00000000" w:rsidRPr="00A56C0B" w:rsidP="00A56C0B">
      <w:pPr>
        <w:pStyle w:val="Heading1"/>
      </w:pPr>
      <w:bookmarkStart w:id="4" w:name="O_1153982"/>
      <w:bookmarkEnd w:id="4"/>
      <w:r w:rsidRPr="00A56C0B">
        <w:t>Unit Sector</w:t>
      </w:r>
    </w:p>
    <w:p w:rsidR="00000000" w:rsidRPr="00A56C0B" w:rsidP="00066F6F">
      <w:pPr>
        <w:pStyle w:val="BodyText"/>
      </w:pPr>
      <w:r w:rsidRPr="00A56C0B">
        <w:t>Production Horticulture (PHT)</w:t>
      </w:r>
    </w:p>
    <w:p w:rsidR="00000000" w:rsidRPr="00A56C0B" w:rsidP="00A56C0B">
      <w:pPr>
        <w:pStyle w:val="Heading1"/>
      </w:pPr>
      <w:bookmarkStart w:id="5" w:name="O_1153983"/>
      <w:bookmarkEnd w:id="5"/>
      <w:r w:rsidRPr="00A56C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Bold"/>
              <w:rPr>
                <w:lang w:val="en-NZ"/>
              </w:rPr>
            </w:pPr>
            <w:r w:rsidRPr="00A56C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Bold"/>
              <w:rPr>
                <w:lang w:val="en-NZ"/>
              </w:rPr>
            </w:pPr>
            <w:r w:rsidRPr="00A56C0B">
              <w:t>Performance Criteria</w:t>
            </w:r>
          </w:p>
        </w:tc>
      </w:tr>
      <w:tr w:rsidTr="0006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C0B" w:rsidP="00A56C0B">
            <w:pPr>
              <w:pStyle w:val="BodyText"/>
            </w:pPr>
            <w:r w:rsidRPr="00A56C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1. Specify the style and quality d</w:t>
            </w:r>
            <w:r w:rsidRPr="00A56C0B">
              <w:t xml:space="preserve">esired of the </w:t>
            </w:r>
            <w:r w:rsidRPr="00A56C0B">
              <w:t>olive oil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C0B" w:rsidP="00A56C0B">
            <w:pPr>
              <w:pStyle w:val="BodyText"/>
            </w:pPr>
            <w:r w:rsidRPr="00A56C0B">
              <w:t>1.1 Identify desired style of olive oil</w:t>
            </w:r>
          </w:p>
          <w:p w:rsidR="00000000" w:rsidRPr="00A56C0B" w:rsidP="00A56C0B">
            <w:pPr>
              <w:pStyle w:val="BodyText"/>
            </w:pPr>
            <w:r w:rsidRPr="00A56C0B">
              <w:t>1.2 Identify desired quality of olive oil</w:t>
            </w:r>
          </w:p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1.3 Specify desired properties of the olive oil using standard industry terminology</w:t>
            </w:r>
          </w:p>
        </w:tc>
      </w:tr>
      <w:tr w:rsidTr="0006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2. Establish the appropriate time and conditions for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C0B" w:rsidP="00A56C0B">
            <w:pPr>
              <w:pStyle w:val="BodyText"/>
            </w:pPr>
            <w:r w:rsidRPr="00A56C0B">
              <w:t>2.1 Estimate maturity of fruit using informal and formal methods</w:t>
            </w:r>
          </w:p>
          <w:p w:rsidR="00000000" w:rsidRPr="00A56C0B" w:rsidP="00A56C0B">
            <w:pPr>
              <w:pStyle w:val="BodyText"/>
            </w:pPr>
            <w:r w:rsidRPr="00A56C0B">
              <w:t>2.2 Schedule harvest so that fruit picked will produce desired quality, style and quantity of olive oil</w:t>
            </w:r>
          </w:p>
          <w:p w:rsidR="00000000" w:rsidRPr="00A56C0B" w:rsidP="00A56C0B">
            <w:pPr>
              <w:pStyle w:val="BodyText"/>
            </w:pPr>
            <w:r w:rsidRPr="00A56C0B">
              <w:t>2.3 Evaluate range of harvest methods available and select the ones most likely to cont</w:t>
            </w:r>
            <w:r w:rsidRPr="00A56C0B">
              <w:t>ribute to production of desired olive oil</w:t>
            </w:r>
          </w:p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2.4 Obtain and brief harvesting personnel about harvest requirements and procedures</w:t>
            </w:r>
          </w:p>
        </w:tc>
      </w:tr>
      <w:tr w:rsidTr="0006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3. Specify post-harvest handling and processing 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C0B" w:rsidP="00A56C0B">
            <w:pPr>
              <w:pStyle w:val="BodyText"/>
            </w:pPr>
            <w:r w:rsidRPr="00A56C0B">
              <w:t>3.1 Specify and document post-harvest handling and treatment for olive cro</w:t>
            </w:r>
            <w:r w:rsidRPr="00A56C0B">
              <w:t>p using standard industry terminology</w:t>
            </w:r>
          </w:p>
          <w:p w:rsidR="00000000" w:rsidRPr="00A56C0B" w:rsidP="00A56C0B">
            <w:pPr>
              <w:pStyle w:val="BodyText"/>
            </w:pPr>
            <w:r w:rsidRPr="00A56C0B">
              <w:t>3.2 Specify and document processing using standard industry terminology</w:t>
            </w:r>
          </w:p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3.3 Specify and document packaging, storage and transport requirements for processed olive oil using standard industry terminology</w:t>
            </w:r>
          </w:p>
        </w:tc>
      </w:tr>
      <w:tr w:rsidTr="0006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4. Select an o</w:t>
            </w:r>
            <w:r w:rsidRPr="00A56C0B">
              <w:t>live oil processor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C0B" w:rsidP="00A56C0B">
            <w:pPr>
              <w:pStyle w:val="BodyText"/>
            </w:pPr>
            <w:r w:rsidRPr="00A56C0B">
              <w:t>4.1 Obtain details of available processors</w:t>
            </w:r>
          </w:p>
          <w:p w:rsidR="00000000" w:rsidRPr="00A56C0B" w:rsidP="00A56C0B">
            <w:pPr>
              <w:pStyle w:val="BodyText"/>
            </w:pPr>
            <w:r w:rsidRPr="00A56C0B">
              <w:t>4.2 Determine and apply criteria for selecting a processor</w:t>
            </w:r>
          </w:p>
          <w:p w:rsidR="00000000" w:rsidRPr="00A56C0B" w:rsidP="00A56C0B">
            <w:pPr>
              <w:pStyle w:val="BodyText"/>
            </w:pPr>
            <w:r w:rsidRPr="00A56C0B">
              <w:t>4.3 Select most suitable processor using predetermined criteria</w:t>
            </w:r>
          </w:p>
          <w:p w:rsidR="00000000" w:rsidRPr="00A56C0B" w:rsidP="00A56C0B">
            <w:pPr>
              <w:pStyle w:val="BodyText"/>
            </w:pPr>
            <w:r w:rsidRPr="00A56C0B">
              <w:t>4.4 Agree on and establish specifications and related processing requir</w:t>
            </w:r>
            <w:r w:rsidRPr="00A56C0B">
              <w:t>ements with selected processor, and incorporate into a contract</w:t>
            </w:r>
          </w:p>
          <w:p w:rsidR="00000000" w:rsidRPr="00A56C0B" w:rsidP="00A56C0B">
            <w:pPr>
              <w:pStyle w:val="BodyText"/>
            </w:pPr>
            <w:r w:rsidRPr="00A56C0B">
              <w:t>4.5 Document specifications and related processing requirements in a report</w:t>
            </w:r>
          </w:p>
        </w:tc>
      </w:tr>
    </w:tbl>
    <w:p w:rsidR="00000000" w:rsidRPr="00A56C0B" w:rsidP="00A56C0B">
      <w:pPr>
        <w:pStyle w:val="BodyText"/>
      </w:pPr>
    </w:p>
    <w:p w:rsidR="00000000" w:rsidRPr="00A56C0B" w:rsidP="00A56C0B">
      <w:pPr>
        <w:pStyle w:val="AllowPageBreak"/>
      </w:pPr>
    </w:p>
    <w:p w:rsidR="00000000" w:rsidRPr="00A56C0B" w:rsidP="00A56C0B">
      <w:pPr>
        <w:pStyle w:val="Heading1"/>
      </w:pPr>
      <w:bookmarkStart w:id="6" w:name="O_1153984"/>
      <w:bookmarkEnd w:id="6"/>
      <w:r w:rsidRPr="00A56C0B">
        <w:t>Foundation Skills</w:t>
      </w:r>
    </w:p>
    <w:p w:rsidR="00000000" w:rsidRPr="00066F6F" w:rsidP="00066F6F">
      <w:pPr>
        <w:pStyle w:val="BodyText"/>
        <w:rPr>
          <w:i/>
        </w:rPr>
      </w:pPr>
      <w:r w:rsidRPr="00066F6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6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Bold"/>
              <w:rPr>
                <w:lang w:val="en-NZ"/>
              </w:rPr>
            </w:pPr>
            <w:r w:rsidRPr="00A56C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Bold"/>
              <w:rPr>
                <w:lang w:val="en-NZ"/>
              </w:rPr>
            </w:pPr>
            <w:r w:rsidRPr="00A56C0B">
              <w:t>Description</w:t>
            </w:r>
          </w:p>
        </w:tc>
      </w:tr>
      <w:tr w:rsidTr="00A56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ListBullet"/>
              <w:rPr>
                <w:lang w:val="en-NZ"/>
              </w:rPr>
            </w:pPr>
            <w:r w:rsidRPr="00A56C0B">
              <w:t>Identify and interpret information r</w:t>
            </w:r>
            <w:r w:rsidRPr="00A56C0B">
              <w:t xml:space="preserve">egarding requirements for developing harvesting and processing specifications to produce an </w:t>
            </w:r>
            <w:r w:rsidRPr="00A56C0B">
              <w:t>olive oil</w:t>
            </w:r>
          </w:p>
        </w:tc>
      </w:tr>
      <w:tr w:rsidTr="00A56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ListBullet"/>
              <w:rPr>
                <w:lang w:val="en-NZ"/>
              </w:rPr>
            </w:pPr>
            <w:r w:rsidRPr="00A56C0B">
              <w:t>Document olive oil processor contract</w:t>
            </w:r>
          </w:p>
        </w:tc>
      </w:tr>
      <w:tr w:rsidTr="00A56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C0B" w:rsidP="00A56C0B">
            <w:pPr>
              <w:pStyle w:val="ListBullet"/>
            </w:pPr>
            <w:r w:rsidRPr="00A56C0B">
              <w:t>Initiate discussions with harvesting personnel and olive oil processor, using clear language and standard industry terminology to communicate olive crop harvest and post-harvest requirements and procedures, and communicate and agree on olive oil specificat</w:t>
            </w:r>
            <w:r w:rsidRPr="00A56C0B">
              <w:t>ions and processing requirements</w:t>
            </w:r>
          </w:p>
        </w:tc>
      </w:tr>
    </w:tbl>
    <w:p w:rsidR="00000000" w:rsidRPr="00A56C0B" w:rsidP="00A56C0B">
      <w:pPr>
        <w:pStyle w:val="BodyText"/>
      </w:pPr>
    </w:p>
    <w:p w:rsidR="00000000" w:rsidRPr="00A56C0B" w:rsidP="00A56C0B">
      <w:pPr>
        <w:pStyle w:val="AllowPageBreak"/>
      </w:pPr>
    </w:p>
    <w:p w:rsidR="00000000" w:rsidRPr="00A56C0B" w:rsidP="00A56C0B">
      <w:pPr>
        <w:pStyle w:val="Heading1"/>
      </w:pPr>
      <w:bookmarkStart w:id="7" w:name="O_1153986"/>
      <w:bookmarkEnd w:id="7"/>
      <w:r w:rsidRPr="00A56C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56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Bold"/>
              <w:rPr>
                <w:lang w:val="en-NZ"/>
              </w:rPr>
            </w:pPr>
            <w:r w:rsidRPr="00A56C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Bold"/>
              <w:rPr>
                <w:lang w:val="en-NZ"/>
              </w:rPr>
            </w:pPr>
            <w:r w:rsidRPr="00A56C0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Bold"/>
              <w:rPr>
                <w:lang w:val="en-NZ"/>
              </w:rPr>
            </w:pPr>
            <w:r w:rsidRPr="00A56C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Bold"/>
              <w:rPr>
                <w:lang w:val="en-NZ"/>
              </w:rPr>
            </w:pPr>
            <w:r w:rsidRPr="00A56C0B">
              <w:t>Equivalence status</w:t>
            </w:r>
          </w:p>
        </w:tc>
      </w:tr>
      <w:tr w:rsidTr="00A56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AHCPHT410 Develop harvesting and processing specifications to produce an olive oil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AHCPHT403 Develop harvesting and processing specifications to produce an olive oil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C0B" w:rsidP="00A56C0B">
            <w:pPr>
              <w:pStyle w:val="BodyText"/>
            </w:pPr>
            <w:r w:rsidRPr="00A56C0B">
              <w:t>Minor changes to application</w:t>
            </w:r>
          </w:p>
          <w:p w:rsidR="00000000" w:rsidRPr="00A56C0B" w:rsidP="00A56C0B">
            <w:pPr>
              <w:pStyle w:val="BodyText"/>
            </w:pPr>
            <w:r w:rsidRPr="00A56C0B">
              <w:t>Major changes to performance criteria</w:t>
            </w:r>
          </w:p>
          <w:p w:rsidR="00000000" w:rsidRPr="00A56C0B" w:rsidP="00A56C0B">
            <w:pPr>
              <w:pStyle w:val="BodyText"/>
            </w:pPr>
            <w:r w:rsidRPr="00A56C0B">
              <w:t>Foundation skills added</w:t>
            </w:r>
          </w:p>
          <w:p w:rsidR="00000000" w:rsidP="00A56C0B">
            <w:pPr>
              <w:pStyle w:val="BodyText"/>
              <w:rPr>
                <w:lang w:val="en-NZ"/>
              </w:rPr>
            </w:pPr>
            <w:r w:rsidRPr="00A56C0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C0B" w:rsidP="00A56C0B">
            <w:pPr>
              <w:pStyle w:val="BodyText"/>
            </w:pPr>
            <w:r w:rsidRPr="00A56C0B">
              <w:t xml:space="preserve">Not equivalent </w:t>
            </w:r>
          </w:p>
        </w:tc>
      </w:tr>
    </w:tbl>
    <w:p w:rsidR="00000000" w:rsidRPr="00A56C0B" w:rsidP="00A56C0B">
      <w:pPr>
        <w:pStyle w:val="BodyText"/>
      </w:pPr>
    </w:p>
    <w:p w:rsidR="00000000" w:rsidRPr="00A56C0B" w:rsidP="00A56C0B">
      <w:pPr>
        <w:pStyle w:val="AllowPageBreak"/>
      </w:pPr>
    </w:p>
    <w:p w:rsidR="00000000" w:rsidRPr="00A56C0B" w:rsidP="00A56C0B">
      <w:pPr>
        <w:pStyle w:val="Heading1"/>
      </w:pPr>
      <w:bookmarkStart w:id="8" w:name="O_1153993"/>
      <w:bookmarkEnd w:id="8"/>
      <w:r w:rsidRPr="00A56C0B">
        <w:t>Links</w:t>
      </w:r>
    </w:p>
    <w:p w:rsidR="00000000" w:rsidRPr="00A56C0B" w:rsidP="00066F6F">
      <w:pPr>
        <w:pStyle w:val="BodyText"/>
      </w:pPr>
      <w:r w:rsidRPr="00A56C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74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6C0B" w:rsidP="00A56C0B"/>
    <w:sectPr w:rsidSect="00A56C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0B" w:rsidRPr="00066F6F" w:rsidP="00066F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6F" w:rsidP="00A56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F6F" w:rsidP="00A56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6F6F" w:rsidP="00A56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C0B" w:rsidRPr="00066F6F" w:rsidP="00066F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6F" w:rsidRPr="002D2AF8" w:rsidP="00A56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AHCPHT410 Develop harvesting and processing specifications to produce an olive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66F6F" w:rsidP="00A56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D01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F0EA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C0B"/>
  </w:style>
  <w:style w:type="character" w:customStyle="1" w:styleId="Heading1Char">
    <w:name w:val="Heading 1 Char"/>
    <w:basedOn w:val="DefaultParagraphFont"/>
    <w:link w:val="Heading1"/>
    <w:rsid w:val="00A56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C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C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56C0B"/>
    <w:rPr>
      <w:i/>
    </w:rPr>
  </w:style>
  <w:style w:type="paragraph" w:customStyle="1" w:styleId="SuperHeading">
    <w:name w:val="SuperHeading"/>
    <w:basedOn w:val="Normal"/>
    <w:rsid w:val="00A56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6C0B"/>
    <w:rPr>
      <w:b/>
    </w:rPr>
  </w:style>
  <w:style w:type="character" w:customStyle="1" w:styleId="Heading2Char">
    <w:name w:val="Heading 2 Char"/>
    <w:basedOn w:val="DefaultParagraphFont"/>
    <w:link w:val="Heading2"/>
    <w:rsid w:val="00A56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C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C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6C0B"/>
    <w:rPr>
      <w:b/>
      <w:spacing w:val="0"/>
    </w:rPr>
  </w:style>
  <w:style w:type="paragraph" w:customStyle="1" w:styleId="SuperTitle">
    <w:name w:val="SuperTitle"/>
    <w:basedOn w:val="Title"/>
    <w:rsid w:val="00A56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C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C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6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C0B"/>
  </w:style>
  <w:style w:type="paragraph" w:styleId="TableofFigures">
    <w:name w:val="table of figures"/>
    <w:basedOn w:val="Normal"/>
    <w:next w:val="Normal"/>
    <w:semiHidden/>
    <w:rsid w:val="00A56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C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6C0B"/>
    <w:rPr>
      <w:rFonts w:ascii="Wingdings" w:hAnsi="Wingdings"/>
    </w:rPr>
  </w:style>
  <w:style w:type="paragraph" w:customStyle="1" w:styleId="TableHeading">
    <w:name w:val="Table Heading"/>
    <w:basedOn w:val="HeadingBase"/>
    <w:rsid w:val="00A56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C0B"/>
    <w:rPr>
      <w:color w:val="0033CC"/>
      <w:u w:val="none"/>
    </w:rPr>
  </w:style>
  <w:style w:type="paragraph" w:customStyle="1" w:styleId="BodyTextRight">
    <w:name w:val="Body Text Right"/>
    <w:basedOn w:val="BodyText"/>
    <w:rsid w:val="00A56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C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C0B"/>
    <w:rPr>
      <w:sz w:val="32"/>
    </w:rPr>
  </w:style>
  <w:style w:type="paragraph" w:customStyle="1" w:styleId="HeadingProcedure">
    <w:name w:val="Heading Procedure"/>
    <w:basedOn w:val="HeadingBase"/>
    <w:next w:val="Normal"/>
    <w:rsid w:val="00A56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C0B"/>
    <w:pPr>
      <w:spacing w:before="60" w:after="60"/>
    </w:pPr>
  </w:style>
  <w:style w:type="paragraph" w:styleId="ListContinue">
    <w:name w:val="List Continue"/>
    <w:basedOn w:val="List"/>
    <w:rsid w:val="00A56C0B"/>
    <w:pPr>
      <w:ind w:firstLine="0"/>
    </w:pPr>
  </w:style>
  <w:style w:type="paragraph" w:customStyle="1" w:styleId="ListNote">
    <w:name w:val="List Note"/>
    <w:basedOn w:val="List"/>
    <w:rsid w:val="00A56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C0B"/>
    <w:rPr>
      <w:rFonts w:ascii="Courier New" w:hAnsi="Courier New"/>
    </w:rPr>
  </w:style>
  <w:style w:type="paragraph" w:customStyle="1" w:styleId="NoteBullet">
    <w:name w:val="Note Bullet"/>
    <w:basedOn w:val="Note"/>
    <w:rsid w:val="00A56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C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6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C0B"/>
    <w:rPr>
      <w:b/>
      <w:smallCaps/>
    </w:rPr>
  </w:style>
  <w:style w:type="paragraph" w:customStyle="1" w:styleId="TableListNumber">
    <w:name w:val="Table List Number"/>
    <w:basedOn w:val="ListNumber"/>
    <w:rsid w:val="00A56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C0B"/>
    <w:pPr>
      <w:numPr>
        <w:numId w:val="8"/>
      </w:numPr>
    </w:pPr>
  </w:style>
  <w:style w:type="paragraph" w:customStyle="1" w:styleId="ListAlpha2">
    <w:name w:val="List Alpha 2"/>
    <w:basedOn w:val="List2"/>
    <w:rsid w:val="00A56C0B"/>
    <w:pPr>
      <w:numPr>
        <w:numId w:val="7"/>
      </w:numPr>
    </w:pPr>
  </w:style>
  <w:style w:type="paragraph" w:styleId="List2">
    <w:name w:val="List 2"/>
    <w:basedOn w:val="BodyText"/>
    <w:rsid w:val="00A56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C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C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C0B"/>
    <w:pPr>
      <w:numPr>
        <w:numId w:val="3"/>
      </w:numPr>
    </w:pPr>
  </w:style>
  <w:style w:type="paragraph" w:styleId="ListContinue2">
    <w:name w:val="List Continue 2"/>
    <w:basedOn w:val="List2"/>
    <w:rsid w:val="00A56C0B"/>
    <w:pPr>
      <w:ind w:firstLine="0"/>
    </w:pPr>
  </w:style>
  <w:style w:type="paragraph" w:styleId="ListContinue3">
    <w:name w:val="List Continue 3"/>
    <w:basedOn w:val="List3"/>
    <w:rsid w:val="00A56C0B"/>
    <w:pPr>
      <w:ind w:left="1021" w:firstLine="0"/>
    </w:pPr>
  </w:style>
  <w:style w:type="paragraph" w:styleId="ListContinue4">
    <w:name w:val="List Continue 4"/>
    <w:basedOn w:val="List4"/>
    <w:rsid w:val="00A56C0B"/>
    <w:pPr>
      <w:ind w:firstLine="0"/>
    </w:pPr>
  </w:style>
  <w:style w:type="paragraph" w:styleId="ListContinue5">
    <w:name w:val="List Continue 5"/>
    <w:basedOn w:val="List5"/>
    <w:rsid w:val="00A56C0B"/>
    <w:pPr>
      <w:ind w:firstLine="0"/>
    </w:pPr>
  </w:style>
  <w:style w:type="paragraph" w:styleId="ListNumber3">
    <w:name w:val="List Number 3"/>
    <w:basedOn w:val="List3"/>
    <w:rsid w:val="00A56C0B"/>
    <w:pPr>
      <w:numPr>
        <w:numId w:val="4"/>
      </w:numPr>
    </w:pPr>
  </w:style>
  <w:style w:type="paragraph" w:styleId="ListNumber4">
    <w:name w:val="List Number 4"/>
    <w:basedOn w:val="List4"/>
    <w:rsid w:val="00A56C0B"/>
    <w:pPr>
      <w:numPr>
        <w:numId w:val="5"/>
      </w:numPr>
    </w:pPr>
  </w:style>
  <w:style w:type="paragraph" w:styleId="ListNumber5">
    <w:name w:val="List Number 5"/>
    <w:basedOn w:val="List5"/>
    <w:rsid w:val="00A56C0B"/>
    <w:pPr>
      <w:numPr>
        <w:numId w:val="6"/>
      </w:numPr>
    </w:pPr>
  </w:style>
  <w:style w:type="paragraph" w:styleId="BlockText">
    <w:name w:val="Block Text"/>
    <w:basedOn w:val="Normal"/>
    <w:rsid w:val="00A56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C0B"/>
    <w:rPr>
      <w:sz w:val="16"/>
      <w:vertAlign w:val="superscript"/>
    </w:rPr>
  </w:style>
  <w:style w:type="character" w:customStyle="1" w:styleId="Symbols">
    <w:name w:val="Symbols"/>
    <w:basedOn w:val="DefaultParagraphFont"/>
    <w:rsid w:val="00A56C0B"/>
    <w:rPr>
      <w:rFonts w:ascii="Symbol" w:hAnsi="Symbol"/>
    </w:rPr>
  </w:style>
  <w:style w:type="character" w:customStyle="1" w:styleId="MenuOptions">
    <w:name w:val="Menu Options"/>
    <w:basedOn w:val="DefaultParagraphFont"/>
    <w:rsid w:val="00A56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C0B"/>
    <w:rPr>
      <w:b/>
    </w:rPr>
  </w:style>
  <w:style w:type="character" w:customStyle="1" w:styleId="Underlined">
    <w:name w:val="Underlined"/>
    <w:basedOn w:val="DefaultParagraphFont"/>
    <w:rsid w:val="00A56C0B"/>
    <w:rPr>
      <w:u w:val="single"/>
    </w:rPr>
  </w:style>
  <w:style w:type="paragraph" w:customStyle="1" w:styleId="TableBodyTextRight">
    <w:name w:val="Table Body Text Right"/>
    <w:basedOn w:val="TableBodyText"/>
    <w:rsid w:val="00A56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C0B"/>
    <w:rPr>
      <w:sz w:val="18"/>
    </w:rPr>
  </w:style>
  <w:style w:type="paragraph" w:customStyle="1" w:styleId="BodySmallRight">
    <w:name w:val="Body Small Right"/>
    <w:basedOn w:val="BodyTextRight"/>
    <w:rsid w:val="00A56C0B"/>
    <w:rPr>
      <w:sz w:val="18"/>
      <w:szCs w:val="18"/>
    </w:rPr>
  </w:style>
  <w:style w:type="paragraph" w:customStyle="1" w:styleId="MarginEdition">
    <w:name w:val="Margin Edition"/>
    <w:basedOn w:val="MarginNote"/>
    <w:rsid w:val="00A56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C0B"/>
    <w:rPr>
      <w:sz w:val="2"/>
      <w:szCs w:val="2"/>
    </w:rPr>
  </w:style>
  <w:style w:type="character" w:customStyle="1" w:styleId="Small">
    <w:name w:val="Small"/>
    <w:basedOn w:val="DefaultParagraphFont"/>
    <w:rsid w:val="00A56C0B"/>
    <w:rPr>
      <w:sz w:val="16"/>
    </w:rPr>
  </w:style>
  <w:style w:type="paragraph" w:customStyle="1" w:styleId="WideTable">
    <w:name w:val="Wide Table"/>
    <w:basedOn w:val="Normal"/>
    <w:rsid w:val="00A56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C0B"/>
  </w:style>
  <w:style w:type="paragraph" w:styleId="Quote">
    <w:name w:val="Quote"/>
    <w:basedOn w:val="Heading1"/>
    <w:link w:val="QuoteChar"/>
    <w:qFormat/>
    <w:rsid w:val="00A56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C0B"/>
    <w:pPr>
      <w:pageBreakBefore/>
    </w:pPr>
  </w:style>
  <w:style w:type="paragraph" w:customStyle="1" w:styleId="Border">
    <w:name w:val="Border"/>
    <w:basedOn w:val="Normal"/>
    <w:qFormat/>
    <w:rsid w:val="00A56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C0B"/>
    <w:rPr>
      <w:u w:val="single"/>
    </w:rPr>
  </w:style>
  <w:style w:type="character" w:customStyle="1" w:styleId="BoldandItalics">
    <w:name w:val="Bold and Italics"/>
    <w:qFormat/>
    <w:rsid w:val="00A56C0B"/>
    <w:rPr>
      <w:b/>
      <w:i/>
      <w:u w:val="none"/>
    </w:rPr>
  </w:style>
  <w:style w:type="paragraph" w:styleId="BalloonText">
    <w:name w:val="Balloon Text"/>
    <w:basedOn w:val="Normal"/>
    <w:link w:val="BalloonTextChar"/>
    <w:rsid w:val="00A56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C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6F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3769</Characters>
  <Application>Microsoft Office Word</Application>
  <DocSecurity>0</DocSecurity>
  <Lines>134</Lines>
  <Paragraphs>77</Paragraphs>
  <ScaleCrop>false</ScaleCrop>
  <Company>Author-it Software Corporation Ltd.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AHCPHT410 Develop harvesting and processing specifications to produce an olive oil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