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6A5FA1" w:rsidP="006A5FA1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AHCPHT317 Coordinate horticultural crop harvesting</w:t>
      </w:r>
      <w:r>
        <w:fldChar w:fldCharType="end"/>
      </w:r>
    </w:p>
    <w:p w:rsidR="006A5FA1" w:rsidP="006A5FA1">
      <w:pPr>
        <w:pStyle w:val="Version"/>
        <w:sectPr w:rsidSect="00BE4C20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BE4C20" w:rsidP="00BE4C20">
      <w:pPr>
        <w:pStyle w:val="SuperHeading"/>
      </w:pPr>
      <w:r w:rsidRPr="00BE4C20">
        <w:t>AHCPHT317 Coordinate horticultural crop harvesting</w:t>
      </w:r>
    </w:p>
    <w:p w:rsidR="00000000" w:rsidRPr="00BE4C20" w:rsidP="00BE4C20">
      <w:pPr>
        <w:pStyle w:val="Heading1"/>
      </w:pPr>
      <w:bookmarkStart w:id="1" w:name="O_1153864"/>
      <w:bookmarkEnd w:id="1"/>
      <w:r w:rsidRPr="00BE4C20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BE4C20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E4C20">
            <w:pPr>
              <w:pStyle w:val="BodyTextBold"/>
              <w:rPr>
                <w:lang w:val="en-NZ"/>
              </w:rPr>
            </w:pPr>
            <w:r w:rsidRPr="00BE4C20">
              <w:t>Release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E4C20">
            <w:pPr>
              <w:pStyle w:val="BodyTextBold"/>
              <w:rPr>
                <w:lang w:val="en-NZ"/>
              </w:rPr>
            </w:pPr>
            <w:r w:rsidRPr="00BE4C20">
              <w:t>Comments</w:t>
            </w:r>
          </w:p>
        </w:tc>
      </w:tr>
      <w:tr w:rsidTr="00BE4C20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E4C20">
            <w:pPr>
              <w:pStyle w:val="BodyText"/>
              <w:rPr>
                <w:lang w:val="en-NZ"/>
              </w:rPr>
            </w:pPr>
            <w:r w:rsidRPr="00BE4C20">
              <w:t>Release 1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E4C20" w:rsidP="00BE4C20">
            <w:pPr>
              <w:pStyle w:val="BodyText"/>
            </w:pPr>
            <w:r w:rsidRPr="00BE4C20">
              <w:t>This version released with AHC Agriculture, Horticulture and Conservation and Land Management Training Package Version 6.0.</w:t>
            </w:r>
          </w:p>
        </w:tc>
      </w:tr>
    </w:tbl>
    <w:p w:rsidR="00000000" w:rsidRPr="00BE4C20" w:rsidP="00BE4C20">
      <w:pPr>
        <w:pStyle w:val="BodyText"/>
      </w:pPr>
    </w:p>
    <w:p w:rsidR="00000000" w:rsidRPr="00BE4C20" w:rsidP="00BE4C20">
      <w:pPr>
        <w:pStyle w:val="AllowPageBreak"/>
      </w:pPr>
    </w:p>
    <w:p w:rsidR="00000000" w:rsidRPr="00BE4C20" w:rsidP="00BE4C20">
      <w:pPr>
        <w:pStyle w:val="Heading1"/>
      </w:pPr>
      <w:bookmarkStart w:id="2" w:name="O_1153865"/>
      <w:bookmarkEnd w:id="2"/>
      <w:r w:rsidRPr="00BE4C20">
        <w:t>Application</w:t>
      </w:r>
    </w:p>
    <w:p w:rsidR="00000000" w:rsidRPr="00BE4C20" w:rsidP="006A5FA1">
      <w:pPr>
        <w:pStyle w:val="BodyText"/>
      </w:pPr>
      <w:r w:rsidRPr="00BE4C20">
        <w:t>This unit of competency describes the ski</w:t>
      </w:r>
      <w:r w:rsidRPr="00BE4C20">
        <w:t>lls and knowledge required to coordinate crop harvesting activities, including preparing, coordinating and monitoring harvest activities, monitoring crop quality during harvest and delivering crop.</w:t>
      </w:r>
    </w:p>
    <w:p w:rsidR="00000000" w:rsidRPr="00BE4C20" w:rsidP="006A5FA1">
      <w:pPr>
        <w:pStyle w:val="BodyText"/>
      </w:pPr>
      <w:r w:rsidRPr="00BE4C20">
        <w:t>The unit applies to individuals who coordinate horticultur</w:t>
      </w:r>
      <w:r w:rsidRPr="00BE4C20">
        <w:t>al crop harvesting under broad direction, and take responsibility for their own work and for the quality of the work of others.</w:t>
      </w:r>
    </w:p>
    <w:p w:rsidR="00000000" w:rsidRPr="00BE4C20" w:rsidP="006A5FA1">
      <w:pPr>
        <w:pStyle w:val="BodyText"/>
      </w:pPr>
      <w:r w:rsidRPr="00BE4C20">
        <w:t>No licensing, legislative or certification requirements apply to this unit at the time of publication.</w:t>
      </w:r>
    </w:p>
    <w:p w:rsidR="00000000" w:rsidRPr="00BE4C20" w:rsidP="00BE4C20">
      <w:pPr>
        <w:pStyle w:val="Heading1"/>
      </w:pPr>
      <w:bookmarkStart w:id="3" w:name="O_1153866"/>
      <w:bookmarkEnd w:id="3"/>
      <w:r w:rsidRPr="00BE4C20">
        <w:t>Pre-re</w:t>
      </w:r>
      <w:r w:rsidRPr="00BE4C20">
        <w:t>quisite Unit</w:t>
      </w:r>
    </w:p>
    <w:p w:rsidR="00000000" w:rsidRPr="00BE4C20" w:rsidP="006A5FA1">
      <w:pPr>
        <w:pStyle w:val="BodyText"/>
      </w:pPr>
      <w:r w:rsidRPr="00BE4C20">
        <w:t>Nil</w:t>
      </w:r>
    </w:p>
    <w:p w:rsidR="00000000" w:rsidRPr="00BE4C20" w:rsidP="00BE4C20">
      <w:pPr>
        <w:pStyle w:val="Heading1"/>
      </w:pPr>
      <w:bookmarkStart w:id="4" w:name="O_1153868"/>
      <w:bookmarkEnd w:id="4"/>
      <w:r w:rsidRPr="00BE4C20">
        <w:t>Unit Sector</w:t>
      </w:r>
    </w:p>
    <w:p w:rsidR="00000000" w:rsidRPr="00BE4C20" w:rsidP="006A5FA1">
      <w:pPr>
        <w:pStyle w:val="BodyText"/>
      </w:pPr>
      <w:r w:rsidRPr="00BE4C20">
        <w:t>Production Horticulture (PHT)</w:t>
      </w:r>
    </w:p>
    <w:p w:rsidR="00000000" w:rsidRPr="00BE4C20" w:rsidP="00BE4C20">
      <w:pPr>
        <w:pStyle w:val="Heading1"/>
      </w:pPr>
      <w:bookmarkStart w:id="5" w:name="O_1153869"/>
      <w:bookmarkEnd w:id="5"/>
      <w:r w:rsidRPr="00BE4C20">
        <w:t>Elements and Performance Criteria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6A5FA1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E4C20">
            <w:pPr>
              <w:pStyle w:val="BodyTextBold"/>
              <w:rPr>
                <w:lang w:val="en-NZ"/>
              </w:rPr>
            </w:pPr>
            <w:r w:rsidRPr="00BE4C20">
              <w:t>Elements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E4C20">
            <w:pPr>
              <w:pStyle w:val="BodyTextBold"/>
              <w:rPr>
                <w:lang w:val="en-NZ"/>
              </w:rPr>
            </w:pPr>
            <w:r w:rsidRPr="00BE4C20">
              <w:t>Performance Criteria</w:t>
            </w:r>
          </w:p>
        </w:tc>
      </w:tr>
      <w:tr w:rsidTr="006A5FA1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E4C20" w:rsidP="00BE4C20">
            <w:pPr>
              <w:pStyle w:val="BodyText"/>
            </w:pPr>
            <w:r w:rsidRPr="00BE4C20">
              <w:rPr>
                <w:rStyle w:val="Emphasis"/>
              </w:rPr>
              <w:t>Elements describe the essential outcomes.</w:t>
            </w:r>
          </w:p>
        </w:tc>
        <w:tc>
          <w:tcPr>
            <w:tcW w:w="694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E4C20">
            <w:pPr>
              <w:pStyle w:val="BodyText"/>
              <w:rPr>
                <w:lang w:val="en-NZ"/>
              </w:rPr>
            </w:pPr>
            <w:r w:rsidRPr="00BE4C20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6A5FA1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E4C20">
            <w:pPr>
              <w:pStyle w:val="BodyText"/>
              <w:rPr>
                <w:lang w:val="en-NZ"/>
              </w:rPr>
            </w:pPr>
            <w:r w:rsidRPr="00BE4C20">
              <w:t>1. Prepare for crop harvesting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E4C20" w:rsidP="00BE4C20">
            <w:pPr>
              <w:pStyle w:val="BodyText"/>
            </w:pPr>
            <w:r w:rsidRPr="00BE4C20">
              <w:t>1.1 Confirm crop to be harvested and the requirements and procedures to assure crop quality</w:t>
            </w:r>
          </w:p>
          <w:p w:rsidR="00000000" w:rsidRPr="00BE4C20" w:rsidP="00BE4C20">
            <w:pPr>
              <w:pStyle w:val="BodyText"/>
            </w:pPr>
            <w:r w:rsidRPr="00BE4C20">
              <w:t>1.2 Determine crop maturity utilisin</w:t>
            </w:r>
            <w:r w:rsidRPr="00BE4C20">
              <w:t>g specification charts, aids or devices and according to client, workplace and industry quality assurance specifications</w:t>
            </w:r>
          </w:p>
          <w:p w:rsidR="00000000" w:rsidRPr="00BE4C20" w:rsidP="00BE4C20">
            <w:pPr>
              <w:pStyle w:val="BodyText"/>
            </w:pPr>
            <w:r w:rsidRPr="00BE4C20">
              <w:t xml:space="preserve">1.3 Identify suitable weather conditions for picking according to </w:t>
            </w:r>
            <w:r w:rsidRPr="00BE4C20">
              <w:t>workplace procedures</w:t>
            </w:r>
          </w:p>
          <w:p w:rsidR="00000000" w:rsidRPr="00BE4C20" w:rsidP="00BE4C20">
            <w:pPr>
              <w:pStyle w:val="BodyText"/>
            </w:pPr>
            <w:r w:rsidRPr="00BE4C20">
              <w:t>1.4 Select required tools, equipment and machine</w:t>
            </w:r>
            <w:r w:rsidRPr="00BE4C20">
              <w:t>ry according to harvest requirements, and check for safe operation</w:t>
            </w:r>
          </w:p>
          <w:p w:rsidR="00000000" w:rsidRPr="00BE4C20" w:rsidP="00BE4C20">
            <w:pPr>
              <w:pStyle w:val="BodyText"/>
            </w:pPr>
            <w:r w:rsidRPr="00BE4C20">
              <w:t>1.5 Identify environmental and biosecurity implications associated with crop harvesting, and minimise impact</w:t>
            </w:r>
          </w:p>
          <w:p w:rsidR="00000000" w:rsidP="00BE4C20">
            <w:pPr>
              <w:pStyle w:val="BodyText"/>
              <w:rPr>
                <w:lang w:val="en-NZ"/>
              </w:rPr>
            </w:pPr>
            <w:r w:rsidRPr="00BE4C20">
              <w:t>1.6 Select, fit and use personal protective equipment applicable to the task</w:t>
            </w:r>
          </w:p>
        </w:tc>
      </w:tr>
      <w:tr w:rsidTr="006A5FA1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E4C20">
            <w:pPr>
              <w:pStyle w:val="BodyText"/>
              <w:rPr>
                <w:lang w:val="en-NZ"/>
              </w:rPr>
            </w:pPr>
            <w:r w:rsidRPr="00BE4C20">
              <w:t>2. Coordinate harvesting activities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E4C20" w:rsidP="00BE4C20">
            <w:pPr>
              <w:pStyle w:val="BodyText"/>
            </w:pPr>
            <w:r w:rsidRPr="00BE4C20">
              <w:t>2.1 Inform seasonal labour of the harvest plan and strategy</w:t>
            </w:r>
          </w:p>
          <w:p w:rsidR="00000000" w:rsidRPr="00BE4C20" w:rsidP="00BE4C20">
            <w:pPr>
              <w:pStyle w:val="BodyText"/>
            </w:pPr>
            <w:r w:rsidRPr="00BE4C20">
              <w:t>2.2 Assign daily work tasks to harvest staff</w:t>
            </w:r>
          </w:p>
          <w:p w:rsidR="00000000" w:rsidRPr="00BE4C20" w:rsidP="00BE4C20">
            <w:pPr>
              <w:pStyle w:val="BodyText"/>
            </w:pPr>
            <w:r w:rsidRPr="00BE4C20">
              <w:t>2.3 Confirm work program allows for contingencies caused by weather or other interruptions</w:t>
            </w:r>
          </w:p>
          <w:p w:rsidR="00000000" w:rsidP="00BE4C20">
            <w:pPr>
              <w:pStyle w:val="BodyText"/>
              <w:rPr>
                <w:lang w:val="en-NZ"/>
              </w:rPr>
            </w:pPr>
            <w:r w:rsidRPr="00BE4C20">
              <w:t xml:space="preserve">2.4 Monitor the harvest </w:t>
            </w:r>
            <w:r w:rsidRPr="00BE4C20">
              <w:t>and coordinate changes to work activities where required</w:t>
            </w:r>
          </w:p>
        </w:tc>
      </w:tr>
      <w:tr w:rsidTr="006A5FA1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E4C20">
            <w:pPr>
              <w:pStyle w:val="BodyText"/>
              <w:rPr>
                <w:lang w:val="en-NZ"/>
              </w:rPr>
            </w:pPr>
            <w:r w:rsidRPr="00BE4C20">
              <w:t>3. Monitor crop quality throughout harvest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E4C20" w:rsidP="00BE4C20">
            <w:pPr>
              <w:pStyle w:val="BodyText"/>
            </w:pPr>
            <w:r w:rsidRPr="00BE4C20">
              <w:t>3.1 Confirm harvesting procedures and the harvested crop comply with specifications</w:t>
            </w:r>
          </w:p>
          <w:p w:rsidR="00000000" w:rsidRPr="00BE4C20" w:rsidP="00BE4C20">
            <w:pPr>
              <w:pStyle w:val="BodyText"/>
            </w:pPr>
            <w:r w:rsidRPr="00BE4C20">
              <w:t>3.2 Confirm crop is handled in a way that minimises damage</w:t>
            </w:r>
          </w:p>
          <w:p w:rsidR="00000000" w:rsidRPr="00BE4C20" w:rsidP="00BE4C20">
            <w:pPr>
              <w:pStyle w:val="BodyText"/>
            </w:pPr>
            <w:r w:rsidRPr="00BE4C20">
              <w:t xml:space="preserve">3.3 Confirm </w:t>
            </w:r>
            <w:r w:rsidRPr="00BE4C20">
              <w:t>crop sorting and grading complies with specifications</w:t>
            </w:r>
          </w:p>
          <w:p w:rsidR="00000000" w:rsidRPr="00BE4C20" w:rsidP="00BE4C20">
            <w:pPr>
              <w:pStyle w:val="BodyText"/>
            </w:pPr>
            <w:r w:rsidRPr="00BE4C20">
              <w:t>3.4 Minimise post-harvest deterioration in crop storage according to enterprise work procedures</w:t>
            </w:r>
          </w:p>
          <w:p w:rsidR="00000000" w:rsidRPr="00BE4C20" w:rsidP="00BE4C20">
            <w:pPr>
              <w:pStyle w:val="BodyText"/>
            </w:pPr>
            <w:r w:rsidRPr="00BE4C20">
              <w:t>3.5 Transport the crop with minimum damage</w:t>
            </w:r>
          </w:p>
          <w:p w:rsidR="00000000" w:rsidP="00BE4C20">
            <w:pPr>
              <w:pStyle w:val="BodyText"/>
              <w:rPr>
                <w:lang w:val="en-NZ"/>
              </w:rPr>
            </w:pPr>
            <w:r w:rsidRPr="00BE4C20">
              <w:t>3.6 Calculate and record picking tallies or harvest yields</w:t>
            </w:r>
          </w:p>
        </w:tc>
      </w:tr>
      <w:tr w:rsidTr="006A5FA1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E4C20">
            <w:pPr>
              <w:pStyle w:val="BodyText"/>
              <w:rPr>
                <w:lang w:val="en-NZ"/>
              </w:rPr>
            </w:pPr>
            <w:r w:rsidRPr="00BE4C20">
              <w:t xml:space="preserve">4. </w:t>
            </w:r>
            <w:r w:rsidRPr="00BE4C20">
              <w:t>Deliver crop to specified destination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E4C20" w:rsidP="00BE4C20">
            <w:pPr>
              <w:pStyle w:val="BodyText"/>
            </w:pPr>
            <w:r w:rsidRPr="00BE4C20">
              <w:t>4.1Confirm delivery details, including quantity, timing and destination</w:t>
            </w:r>
          </w:p>
          <w:p w:rsidR="00000000" w:rsidRPr="00BE4C20" w:rsidP="00BE4C20">
            <w:pPr>
              <w:pStyle w:val="BodyText"/>
            </w:pPr>
            <w:r w:rsidRPr="00BE4C20">
              <w:t>4.2 Deliver crop with damage levels that are within specifications</w:t>
            </w:r>
          </w:p>
          <w:p w:rsidR="00000000" w:rsidRPr="00BE4C20" w:rsidP="00BE4C20">
            <w:pPr>
              <w:pStyle w:val="BodyText"/>
            </w:pPr>
            <w:r w:rsidRPr="00BE4C20">
              <w:t>4.3 Confirm crop complies with client, workplace and industry quality assurance</w:t>
            </w:r>
            <w:r w:rsidRPr="00BE4C20">
              <w:t xml:space="preserve"> specifications</w:t>
            </w:r>
          </w:p>
          <w:p w:rsidR="00000000" w:rsidRPr="00BE4C20" w:rsidP="00BE4C20">
            <w:pPr>
              <w:pStyle w:val="BodyText"/>
            </w:pPr>
            <w:r w:rsidRPr="00BE4C20">
              <w:t>4.4 Complete delivery documentation according to workplace procedures</w:t>
            </w:r>
          </w:p>
        </w:tc>
      </w:tr>
    </w:tbl>
    <w:p w:rsidR="00000000" w:rsidRPr="00BE4C20" w:rsidP="00BE4C20">
      <w:pPr>
        <w:pStyle w:val="BodyText"/>
      </w:pPr>
    </w:p>
    <w:p w:rsidR="00000000" w:rsidRPr="00BE4C20" w:rsidP="00BE4C20">
      <w:pPr>
        <w:pStyle w:val="AllowPageBreak"/>
      </w:pPr>
    </w:p>
    <w:p w:rsidR="00000000" w:rsidRPr="00BE4C20" w:rsidP="00BE4C20">
      <w:pPr>
        <w:pStyle w:val="Heading1"/>
      </w:pPr>
      <w:bookmarkStart w:id="6" w:name="O_1153870"/>
      <w:bookmarkEnd w:id="6"/>
      <w:r w:rsidRPr="00BE4C20">
        <w:t>Foundation Skills</w:t>
      </w:r>
    </w:p>
    <w:p w:rsidR="00000000" w:rsidRPr="006A5FA1" w:rsidP="006A5FA1">
      <w:pPr>
        <w:pStyle w:val="BodyText"/>
        <w:rPr>
          <w:i/>
        </w:rPr>
      </w:pPr>
      <w:r w:rsidRPr="006A5FA1">
        <w:rPr>
          <w:rStyle w:val="Emphasis"/>
        </w:rPr>
        <w:t>This section describes those language, literacy, numeracy and employment skills that are essential for performance in this unit of competency but are not explicit in the performance criteria.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BE4C20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E4C20">
            <w:pPr>
              <w:pStyle w:val="BodyTextBold"/>
              <w:rPr>
                <w:lang w:val="en-NZ"/>
              </w:rPr>
            </w:pPr>
            <w:r w:rsidRPr="00BE4C20">
              <w:t>Skill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E4C20">
            <w:pPr>
              <w:pStyle w:val="BodyTextBold"/>
              <w:rPr>
                <w:lang w:val="en-NZ"/>
              </w:rPr>
            </w:pPr>
            <w:r w:rsidRPr="00BE4C20">
              <w:t>Description</w:t>
            </w:r>
          </w:p>
        </w:tc>
      </w:tr>
      <w:tr w:rsidTr="00BE4C20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E4C20">
            <w:pPr>
              <w:pStyle w:val="BodyText"/>
              <w:rPr>
                <w:lang w:val="en-NZ"/>
              </w:rPr>
            </w:pPr>
            <w:r w:rsidRPr="00BE4C20">
              <w:t>Reading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E4C20" w:rsidP="00BE4C20">
            <w:pPr>
              <w:pStyle w:val="ListBullet"/>
            </w:pPr>
            <w:r w:rsidRPr="00BE4C20">
              <w:t>Interpret textual information from a</w:t>
            </w:r>
            <w:r w:rsidRPr="00BE4C20">
              <w:t xml:space="preserve"> range of sources to identify relevant and key information about coordinating horticultural crop harvesting</w:t>
            </w:r>
          </w:p>
        </w:tc>
      </w:tr>
    </w:tbl>
    <w:p w:rsidR="00000000" w:rsidRPr="00BE4C20" w:rsidP="00BE4C20">
      <w:pPr>
        <w:pStyle w:val="BodyText"/>
      </w:pPr>
    </w:p>
    <w:p w:rsidR="00000000" w:rsidRPr="00BE4C20" w:rsidP="00BE4C20">
      <w:pPr>
        <w:pStyle w:val="AllowPageBreak"/>
      </w:pPr>
    </w:p>
    <w:p w:rsidR="00000000" w:rsidRPr="00BE4C20" w:rsidP="00BE4C20">
      <w:pPr>
        <w:pStyle w:val="Heading1"/>
      </w:pPr>
      <w:bookmarkStart w:id="7" w:name="O_1153872"/>
      <w:bookmarkEnd w:id="7"/>
      <w:r w:rsidRPr="00BE4C20">
        <w:t>Unit Mapping Information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268"/>
        <w:gridCol w:w="2268"/>
        <w:gridCol w:w="2716"/>
        <w:gridCol w:w="2268"/>
      </w:tblGrid>
      <w:tr w:rsidTr="00BE4C20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E4C20">
            <w:pPr>
              <w:pStyle w:val="BodyTextBold"/>
              <w:rPr>
                <w:lang w:val="en-NZ"/>
              </w:rPr>
            </w:pPr>
            <w:r w:rsidRPr="00BE4C20">
              <w:t>Code and title current version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E4C20">
            <w:pPr>
              <w:pStyle w:val="BodyTextBold"/>
              <w:rPr>
                <w:lang w:val="en-NZ"/>
              </w:rPr>
            </w:pPr>
            <w:r w:rsidRPr="00BE4C20">
              <w:t>Code and title previous version</w:t>
            </w:r>
          </w:p>
        </w:tc>
        <w:tc>
          <w:tcPr>
            <w:tcW w:w="2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E4C20">
            <w:pPr>
              <w:pStyle w:val="BodyTextBold"/>
              <w:rPr>
                <w:lang w:val="en-NZ"/>
              </w:rPr>
            </w:pPr>
            <w:r w:rsidRPr="00BE4C20">
              <w:t>Comments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E4C20">
            <w:pPr>
              <w:pStyle w:val="BodyTextBold"/>
              <w:rPr>
                <w:lang w:val="en-NZ"/>
              </w:rPr>
            </w:pPr>
            <w:r w:rsidRPr="00BE4C20">
              <w:t>Equivalence status</w:t>
            </w:r>
          </w:p>
        </w:tc>
      </w:tr>
      <w:tr w:rsidTr="00BE4C20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E4C20">
            <w:pPr>
              <w:pStyle w:val="BodyText"/>
              <w:rPr>
                <w:lang w:val="en-NZ"/>
              </w:rPr>
            </w:pPr>
            <w:r w:rsidRPr="00BE4C20">
              <w:t>AHCPHT317 Coordinate horticultural crop harvesting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E4C20">
            <w:pPr>
              <w:pStyle w:val="BodyText"/>
              <w:rPr>
                <w:lang w:val="en-NZ"/>
              </w:rPr>
            </w:pPr>
            <w:r w:rsidRPr="00BE4C20">
              <w:t>AHCPHT310 Coordinate horticultural crop harvesting</w:t>
            </w:r>
          </w:p>
        </w:tc>
        <w:tc>
          <w:tcPr>
            <w:tcW w:w="2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E4C20" w:rsidP="00BE4C20">
            <w:pPr>
              <w:pStyle w:val="BodyText"/>
            </w:pPr>
            <w:r w:rsidRPr="00BE4C20">
              <w:t>Minor changes to application</w:t>
            </w:r>
          </w:p>
          <w:p w:rsidR="00000000" w:rsidRPr="00BE4C20" w:rsidP="00BE4C20">
            <w:pPr>
              <w:pStyle w:val="BodyText"/>
            </w:pPr>
            <w:r w:rsidRPr="00BE4C20">
              <w:t>Major changes to performance criteria</w:t>
            </w:r>
          </w:p>
          <w:p w:rsidR="00000000" w:rsidRPr="00BE4C20" w:rsidP="00BE4C20">
            <w:pPr>
              <w:pStyle w:val="BodyText"/>
            </w:pPr>
            <w:r w:rsidRPr="00BE4C20">
              <w:t>Foundation skills added</w:t>
            </w:r>
          </w:p>
          <w:p w:rsidR="00000000" w:rsidP="00BE4C20">
            <w:pPr>
              <w:pStyle w:val="BodyText"/>
              <w:rPr>
                <w:lang w:val="en-NZ"/>
              </w:rPr>
            </w:pPr>
            <w:r w:rsidRPr="00BE4C20">
              <w:t xml:space="preserve">Assessment requirements updated 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E4C20" w:rsidP="00BE4C20">
            <w:pPr>
              <w:pStyle w:val="BodyText"/>
            </w:pPr>
            <w:r w:rsidRPr="00BE4C20">
              <w:t xml:space="preserve">Not equivalent </w:t>
            </w:r>
          </w:p>
        </w:tc>
      </w:tr>
    </w:tbl>
    <w:p w:rsidR="00000000" w:rsidRPr="00BE4C20" w:rsidP="00BE4C20">
      <w:pPr>
        <w:pStyle w:val="BodyText"/>
      </w:pPr>
    </w:p>
    <w:p w:rsidR="00000000" w:rsidRPr="00BE4C20" w:rsidP="00BE4C20">
      <w:pPr>
        <w:pStyle w:val="AllowPageBreak"/>
      </w:pPr>
    </w:p>
    <w:p w:rsidR="00000000" w:rsidRPr="00BE4C20" w:rsidP="00BE4C20">
      <w:pPr>
        <w:pStyle w:val="Heading1"/>
      </w:pPr>
      <w:bookmarkStart w:id="8" w:name="O_1153879"/>
      <w:bookmarkEnd w:id="8"/>
      <w:r w:rsidRPr="00BE4C20">
        <w:t>Links</w:t>
      </w:r>
    </w:p>
    <w:p w:rsidR="00000000" w:rsidRPr="00BE4C20" w:rsidP="006A5FA1">
      <w:pPr>
        <w:pStyle w:val="BodyText"/>
      </w:pPr>
      <w:r w:rsidRPr="00BE4C20">
        <w:t xml:space="preserve">Companion Volumes, including Implementation Guides, are available at VETNet: - </w:t>
      </w:r>
      <w:r>
        <w:fldChar w:fldCharType="begin"/>
      </w:r>
      <w:r>
        <w:instrText xml:space="preserve"> HYPERLINK "https://vetnet.gov.au/Pages/TrainingDocs.aspx?q=c6399549-9c62-4a5e-bf1a-524b2322cf72" </w:instrText>
      </w:r>
      <w:r>
        <w:fldChar w:fldCharType="separate"/>
      </w:r>
      <w:r w:rsidRPr="003171AE">
        <w:rPr>
          <w:rStyle w:val="Hyperlink"/>
        </w:rPr>
        <w:t>https://vetnet.gov.au/Pages/TrainingDocs.aspx?q=c6399549-9c62-4a5e-bf1a-524b2322cf72</w:t>
      </w:r>
      <w:r>
        <w:fldChar w:fldCharType="end"/>
      </w:r>
    </w:p>
    <w:p w:rsidR="00000000" w:rsidRPr="00BE4C20" w:rsidP="00BE4C20"/>
    <w:sectPr w:rsidSect="00BE4C20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E4C20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E4C20" w:rsidRPr="006A5FA1" w:rsidP="006A5FA1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E4C20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A5FA1" w:rsidP="00BE4C20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6A5FA1" w:rsidP="00BE4C20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Insight</w:t>
    </w:r>
    <w:r>
      <w:fldChar w:fldCharType="end"/>
    </w:r>
  </w:p>
  <w:p w:rsidR="006A5FA1" w:rsidP="00BE4C20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E4C20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A5FA1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BE4C20" w:rsidRPr="006A5FA1" w:rsidP="006A5FA1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E4C20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A5FA1" w:rsidRPr="002D2AF8" w:rsidP="00BE4C20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AHCPHT317 Coordinate horticultural crop harvesting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11 February 2025</w:t>
    </w:r>
    <w:r>
      <w:fldChar w:fldCharType="end"/>
    </w:r>
  </w:p>
  <w:p w:rsidR="006A5FA1" w:rsidP="00BE4C20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FDA0A6C8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EAECF1EC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E4C20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BE4C20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BE4C20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BE4C20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BE4C20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BE4C20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BE4C20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BE4C20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BE4C20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BE4C20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BE4C20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BE4C20"/>
  </w:style>
  <w:style w:type="character" w:customStyle="1" w:styleId="Heading1Char">
    <w:name w:val="Heading 1 Char"/>
    <w:basedOn w:val="DefaultParagraphFont"/>
    <w:link w:val="Heading1"/>
    <w:rsid w:val="00BE4C20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BE4C20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BE4C20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BE4C20"/>
    <w:pPr>
      <w:numPr>
        <w:numId w:val="11"/>
      </w:numPr>
      <w:tabs>
        <w:tab w:val="clear" w:pos="340"/>
      </w:tabs>
      <w:spacing w:before="40" w:after="40"/>
    </w:pPr>
  </w:style>
  <w:style w:type="character" w:styleId="Emphasis">
    <w:name w:val="Emphasis"/>
    <w:basedOn w:val="DefaultParagraphFont"/>
    <w:qFormat/>
    <w:rsid w:val="00BE4C20"/>
    <w:rPr>
      <w:i/>
    </w:rPr>
  </w:style>
  <w:style w:type="paragraph" w:customStyle="1" w:styleId="SuperHeading">
    <w:name w:val="SuperHeading"/>
    <w:basedOn w:val="Normal"/>
    <w:rsid w:val="00BE4C20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BE4C20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BodyTextBold">
    <w:name w:val="Body Text Bold"/>
    <w:basedOn w:val="BodyText"/>
    <w:qFormat/>
    <w:rsid w:val="00BE4C20"/>
    <w:rPr>
      <w:b/>
    </w:rPr>
  </w:style>
  <w:style w:type="character" w:customStyle="1" w:styleId="Heading2Char">
    <w:name w:val="Heading 2 Char"/>
    <w:basedOn w:val="DefaultParagraphFont"/>
    <w:link w:val="Heading2"/>
    <w:rsid w:val="00BE4C20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BE4C20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BE4C20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BE4C2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BE4C2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BE4C20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BE4C20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BE4C20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BE4C20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BE4C20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BE4C20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BE4C20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BE4C20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BE4C20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BE4C20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BE4C20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BE4C20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BE4C20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BE4C20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BE4C20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BE4C20"/>
    <w:rPr>
      <w:b/>
      <w:spacing w:val="0"/>
    </w:rPr>
  </w:style>
  <w:style w:type="paragraph" w:customStyle="1" w:styleId="SuperTitle">
    <w:name w:val="SuperTitle"/>
    <w:basedOn w:val="Title"/>
    <w:rsid w:val="00BE4C20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BE4C20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BE4C20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BE4C20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BE4C20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BE4C20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BE4C20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BE4C20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BE4C20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BE4C20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BE4C20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BE4C20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BE4C20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BE4C20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BE4C20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BE4C20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BE4C20"/>
  </w:style>
  <w:style w:type="paragraph" w:styleId="TableofFigures">
    <w:name w:val="table of figures"/>
    <w:basedOn w:val="Normal"/>
    <w:next w:val="Normal"/>
    <w:semiHidden/>
    <w:rsid w:val="00BE4C20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BE4C20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BE4C20"/>
    <w:rPr>
      <w:rFonts w:ascii="Wingdings" w:hAnsi="Wingdings"/>
    </w:rPr>
  </w:style>
  <w:style w:type="paragraph" w:customStyle="1" w:styleId="TableHeading">
    <w:name w:val="Table Heading"/>
    <w:basedOn w:val="HeadingBase"/>
    <w:rsid w:val="00BE4C20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BE4C20"/>
    <w:rPr>
      <w:color w:val="0033CC"/>
      <w:u w:val="none"/>
    </w:rPr>
  </w:style>
  <w:style w:type="paragraph" w:customStyle="1" w:styleId="BodyTextRight">
    <w:name w:val="Body Text Right"/>
    <w:basedOn w:val="BodyText"/>
    <w:rsid w:val="00BE4C20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BE4C20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BE4C20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BE4C20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BE4C20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BE4C20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BE4C20"/>
    <w:rPr>
      <w:sz w:val="32"/>
    </w:rPr>
  </w:style>
  <w:style w:type="paragraph" w:customStyle="1" w:styleId="HeadingProcedure">
    <w:name w:val="Heading Procedure"/>
    <w:basedOn w:val="HeadingBase"/>
    <w:next w:val="Normal"/>
    <w:rsid w:val="00BE4C20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BE4C20"/>
    <w:pPr>
      <w:spacing w:before="60" w:after="60"/>
    </w:pPr>
  </w:style>
  <w:style w:type="paragraph" w:styleId="ListContinue">
    <w:name w:val="List Continue"/>
    <w:basedOn w:val="List"/>
    <w:rsid w:val="00BE4C20"/>
    <w:pPr>
      <w:ind w:firstLine="0"/>
    </w:pPr>
  </w:style>
  <w:style w:type="paragraph" w:customStyle="1" w:styleId="ListNote">
    <w:name w:val="List Note"/>
    <w:basedOn w:val="List"/>
    <w:rsid w:val="00BE4C20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BE4C20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BE4C20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BE4C20"/>
    <w:rPr>
      <w:rFonts w:ascii="Courier New" w:hAnsi="Courier New"/>
    </w:rPr>
  </w:style>
  <w:style w:type="paragraph" w:customStyle="1" w:styleId="NoteBullet">
    <w:name w:val="Note Bullet"/>
    <w:basedOn w:val="Note"/>
    <w:rsid w:val="00BE4C20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BE4C20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BE4C20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BE4C20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BE4C20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BE4C20"/>
    <w:rPr>
      <w:sz w:val="20"/>
    </w:rPr>
  </w:style>
  <w:style w:type="character" w:customStyle="1" w:styleId="PlainTextChar">
    <w:name w:val="Plain Text Char"/>
    <w:basedOn w:val="DefaultParagraphFont"/>
    <w:link w:val="PlainText"/>
    <w:rsid w:val="00BE4C20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BE4C20"/>
    <w:rPr>
      <w:b/>
      <w:smallCaps/>
    </w:rPr>
  </w:style>
  <w:style w:type="paragraph" w:customStyle="1" w:styleId="TableListNumber">
    <w:name w:val="Table List Number"/>
    <w:basedOn w:val="ListNumber"/>
    <w:rsid w:val="00BE4C20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BE4C20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BE4C20"/>
    <w:pPr>
      <w:numPr>
        <w:numId w:val="8"/>
      </w:numPr>
    </w:pPr>
  </w:style>
  <w:style w:type="paragraph" w:customStyle="1" w:styleId="ListAlpha2">
    <w:name w:val="List Alpha 2"/>
    <w:basedOn w:val="List2"/>
    <w:rsid w:val="00BE4C20"/>
    <w:pPr>
      <w:numPr>
        <w:numId w:val="7"/>
      </w:numPr>
    </w:pPr>
  </w:style>
  <w:style w:type="paragraph" w:styleId="List2">
    <w:name w:val="List 2"/>
    <w:basedOn w:val="BodyText"/>
    <w:rsid w:val="00BE4C20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BE4C20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BE4C20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BE4C20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BE4C20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BE4C20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BE4C20"/>
    <w:pPr>
      <w:numPr>
        <w:numId w:val="3"/>
      </w:numPr>
    </w:pPr>
  </w:style>
  <w:style w:type="paragraph" w:styleId="ListContinue2">
    <w:name w:val="List Continue 2"/>
    <w:basedOn w:val="List2"/>
    <w:rsid w:val="00BE4C20"/>
    <w:pPr>
      <w:ind w:firstLine="0"/>
    </w:pPr>
  </w:style>
  <w:style w:type="paragraph" w:styleId="ListContinue3">
    <w:name w:val="List Continue 3"/>
    <w:basedOn w:val="List3"/>
    <w:rsid w:val="00BE4C20"/>
    <w:pPr>
      <w:ind w:left="1021" w:firstLine="0"/>
    </w:pPr>
  </w:style>
  <w:style w:type="paragraph" w:styleId="ListContinue4">
    <w:name w:val="List Continue 4"/>
    <w:basedOn w:val="List4"/>
    <w:rsid w:val="00BE4C20"/>
    <w:pPr>
      <w:ind w:firstLine="0"/>
    </w:pPr>
  </w:style>
  <w:style w:type="paragraph" w:styleId="ListContinue5">
    <w:name w:val="List Continue 5"/>
    <w:basedOn w:val="List5"/>
    <w:rsid w:val="00BE4C20"/>
    <w:pPr>
      <w:ind w:firstLine="0"/>
    </w:pPr>
  </w:style>
  <w:style w:type="paragraph" w:styleId="ListNumber3">
    <w:name w:val="List Number 3"/>
    <w:basedOn w:val="List3"/>
    <w:rsid w:val="00BE4C20"/>
    <w:pPr>
      <w:numPr>
        <w:numId w:val="4"/>
      </w:numPr>
    </w:pPr>
  </w:style>
  <w:style w:type="paragraph" w:styleId="ListNumber4">
    <w:name w:val="List Number 4"/>
    <w:basedOn w:val="List4"/>
    <w:rsid w:val="00BE4C20"/>
    <w:pPr>
      <w:numPr>
        <w:numId w:val="5"/>
      </w:numPr>
    </w:pPr>
  </w:style>
  <w:style w:type="paragraph" w:styleId="ListNumber5">
    <w:name w:val="List Number 5"/>
    <w:basedOn w:val="List5"/>
    <w:rsid w:val="00BE4C20"/>
    <w:pPr>
      <w:numPr>
        <w:numId w:val="6"/>
      </w:numPr>
    </w:pPr>
  </w:style>
  <w:style w:type="paragraph" w:styleId="BlockText">
    <w:name w:val="Block Text"/>
    <w:basedOn w:val="Normal"/>
    <w:rsid w:val="00BE4C20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BE4C20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BE4C20"/>
    <w:rPr>
      <w:sz w:val="16"/>
      <w:vertAlign w:val="superscript"/>
    </w:rPr>
  </w:style>
  <w:style w:type="character" w:customStyle="1" w:styleId="Symbols">
    <w:name w:val="Symbols"/>
    <w:basedOn w:val="DefaultParagraphFont"/>
    <w:rsid w:val="00BE4C20"/>
    <w:rPr>
      <w:rFonts w:ascii="Symbol" w:hAnsi="Symbol"/>
    </w:rPr>
  </w:style>
  <w:style w:type="character" w:customStyle="1" w:styleId="MenuOptions">
    <w:name w:val="Menu Options"/>
    <w:basedOn w:val="DefaultParagraphFont"/>
    <w:rsid w:val="00BE4C20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BE4C20"/>
    <w:rPr>
      <w:b/>
    </w:rPr>
  </w:style>
  <w:style w:type="character" w:customStyle="1" w:styleId="Underlined">
    <w:name w:val="Underlined"/>
    <w:basedOn w:val="DefaultParagraphFont"/>
    <w:rsid w:val="00BE4C20"/>
    <w:rPr>
      <w:u w:val="single"/>
    </w:rPr>
  </w:style>
  <w:style w:type="paragraph" w:customStyle="1" w:styleId="TableBodyTextRight">
    <w:name w:val="Table Body Text Right"/>
    <w:basedOn w:val="TableBodyText"/>
    <w:rsid w:val="00BE4C20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BE4C20"/>
    <w:rPr>
      <w:sz w:val="18"/>
    </w:rPr>
  </w:style>
  <w:style w:type="paragraph" w:customStyle="1" w:styleId="BodySmallRight">
    <w:name w:val="Body Small Right"/>
    <w:basedOn w:val="BodyTextRight"/>
    <w:rsid w:val="00BE4C20"/>
    <w:rPr>
      <w:sz w:val="18"/>
      <w:szCs w:val="18"/>
    </w:rPr>
  </w:style>
  <w:style w:type="paragraph" w:customStyle="1" w:styleId="MarginEdition">
    <w:name w:val="Margin Edition"/>
    <w:basedOn w:val="MarginNote"/>
    <w:rsid w:val="00BE4C20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BE4C20"/>
    <w:rPr>
      <w:sz w:val="2"/>
      <w:szCs w:val="2"/>
    </w:rPr>
  </w:style>
  <w:style w:type="character" w:customStyle="1" w:styleId="Small">
    <w:name w:val="Small"/>
    <w:basedOn w:val="DefaultParagraphFont"/>
    <w:rsid w:val="00BE4C20"/>
    <w:rPr>
      <w:sz w:val="16"/>
    </w:rPr>
  </w:style>
  <w:style w:type="paragraph" w:customStyle="1" w:styleId="WideTable">
    <w:name w:val="Wide Table"/>
    <w:basedOn w:val="Normal"/>
    <w:rsid w:val="00BE4C20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BE4C20"/>
  </w:style>
  <w:style w:type="paragraph" w:styleId="Quote">
    <w:name w:val="Quote"/>
    <w:basedOn w:val="Heading1"/>
    <w:link w:val="QuoteChar"/>
    <w:qFormat/>
    <w:rsid w:val="00BE4C20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BE4C20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BE4C20"/>
    <w:pPr>
      <w:pageBreakBefore/>
    </w:pPr>
  </w:style>
  <w:style w:type="paragraph" w:customStyle="1" w:styleId="Border">
    <w:name w:val="Border"/>
    <w:basedOn w:val="Normal"/>
    <w:qFormat/>
    <w:rsid w:val="00BE4C20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BE4C20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E4C20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E4C20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BE4C20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BE4C20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BE4C20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BE4C20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BE4C20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BE4C20"/>
    <w:rPr>
      <w:u w:val="single"/>
    </w:rPr>
  </w:style>
  <w:style w:type="character" w:customStyle="1" w:styleId="BoldandItalics">
    <w:name w:val="Bold and Italics"/>
    <w:qFormat/>
    <w:rsid w:val="00BE4C20"/>
    <w:rPr>
      <w:b/>
      <w:i/>
      <w:u w:val="none"/>
    </w:rPr>
  </w:style>
  <w:style w:type="paragraph" w:styleId="BalloonText">
    <w:name w:val="Balloon Text"/>
    <w:basedOn w:val="Normal"/>
    <w:link w:val="BalloonTextChar"/>
    <w:rsid w:val="00BE4C20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BE4C20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BE4C20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BE4C20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BE4C20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BE4C20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BE4C20"/>
    <w:pPr>
      <w:spacing w:before="0" w:after="0"/>
    </w:pPr>
  </w:style>
  <w:style w:type="character" w:styleId="Hyperlink">
    <w:name w:val="Hyperlink"/>
    <w:basedOn w:val="DefaultParagraphFont"/>
    <w:uiPriority w:val="99"/>
    <w:unhideWhenUsed/>
    <w:rsid w:val="006A5FA1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4</Pages>
  <Words>521</Words>
  <Characters>3446</Characters>
  <Application>Microsoft Office Word</Application>
  <DocSecurity>0</DocSecurity>
  <Lines>127</Lines>
  <Paragraphs>77</Paragraphs>
  <ScaleCrop>false</ScaleCrop>
  <Company>Author-it Software Corporation Ltd.</Company>
  <LinksUpToDate>false</LinksUpToDate>
  <CharactersWithSpaces>3890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AHCPHT317 Coordinate horticultural crop harvesting</dc:title>
  <dc:subject>Approved</dc:subject>
  <dc:creator>Skills Insight</dc:creator>
  <cp:keywords>Release: 1</cp:keywords>
  <dc:description>Review Date: 12 April 2008</dc:description>
  <cp:lastModifiedBy>HSD_TPCMSd.prod</cp:lastModifiedBy>
  <cp:revision>3</cp:revision>
  <dcterms:created xsi:type="dcterms:W3CDTF">2025-02-11T05:57:00Z</dcterms:created>
  <dcterms:modified xsi:type="dcterms:W3CDTF">2025-02-11T05:57:00Z</dcterms:modified>
</cp:coreProperties>
</file>