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E40" w:rsidP="000B0E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AHCPHT304 Harvest horticultural crops mechanically</w:t>
      </w:r>
      <w:r>
        <w:fldChar w:fldCharType="end"/>
      </w:r>
    </w:p>
    <w:p w:rsidR="000B0E40" w:rsidP="000B0E40">
      <w:pPr>
        <w:pStyle w:val="Version"/>
        <w:sectPr w:rsidSect="00C50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0A15" w:rsidP="00C50A15">
      <w:pPr>
        <w:pStyle w:val="SuperHeading"/>
      </w:pPr>
      <w:r w:rsidRPr="00C50A15">
        <w:t>AHCPHT304 Harvest horticultural crops mechanically</w:t>
      </w:r>
    </w:p>
    <w:p w:rsidR="00000000" w:rsidRPr="00C50A15" w:rsidP="00C50A15">
      <w:pPr>
        <w:pStyle w:val="Heading1"/>
      </w:pPr>
      <w:bookmarkStart w:id="1" w:name="O_886544"/>
      <w:bookmarkEnd w:id="1"/>
      <w:r w:rsidRPr="00C50A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0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TableHeading"/>
              <w:rPr>
                <w:lang w:val="en-NZ"/>
              </w:rPr>
            </w:pPr>
            <w:r w:rsidRPr="00C50A1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TableHeading"/>
              <w:rPr>
                <w:lang w:val="en-NZ"/>
              </w:rPr>
            </w:pPr>
            <w:r w:rsidRPr="00C50A1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TableHeading"/>
              <w:rPr>
                <w:lang w:val="en-NZ"/>
              </w:rPr>
            </w:pPr>
            <w:r w:rsidRPr="00C50A15">
              <w:t>Comment</w:t>
            </w:r>
          </w:p>
        </w:tc>
      </w:tr>
      <w:tr w:rsidTr="00C50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BodyText"/>
              <w:rPr>
                <w:lang w:val="en-NZ"/>
              </w:rPr>
            </w:pPr>
            <w:r w:rsidRPr="00C50A1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BodyText"/>
              <w:rPr>
                <w:lang w:val="en-NZ"/>
              </w:rPr>
            </w:pPr>
            <w:r w:rsidRPr="00C50A1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A15" w:rsidP="00C50A15">
            <w:pPr>
              <w:pStyle w:val="BodyText"/>
            </w:pPr>
            <w:r w:rsidRPr="00C50A15">
              <w:t>Initial release</w:t>
            </w:r>
          </w:p>
        </w:tc>
      </w:tr>
    </w:tbl>
    <w:p w:rsidR="00000000" w:rsidRPr="00C50A15" w:rsidP="00C50A15">
      <w:pPr>
        <w:pStyle w:val="BodyText"/>
      </w:pPr>
    </w:p>
    <w:p w:rsidR="00000000" w:rsidRPr="00C50A15" w:rsidP="00C50A15">
      <w:pPr>
        <w:pStyle w:val="AllowPageBreak"/>
      </w:pPr>
    </w:p>
    <w:p w:rsidR="00000000" w:rsidRPr="00C50A15" w:rsidP="00C50A15">
      <w:pPr>
        <w:pStyle w:val="Heading1"/>
      </w:pPr>
      <w:bookmarkStart w:id="2" w:name="O_886545"/>
      <w:bookmarkEnd w:id="2"/>
      <w:r w:rsidRPr="00C50A15">
        <w:t>Application</w:t>
      </w:r>
    </w:p>
    <w:p w:rsidR="00000000" w:rsidRPr="00C50A15" w:rsidP="000B0E40">
      <w:pPr>
        <w:pStyle w:val="BodyText"/>
      </w:pPr>
      <w:r w:rsidRPr="00C50A15">
        <w:t>This unit of competency describes the skills and knowledge required to operate machinery and related equipment used in the harvest of horticultural crops.</w:t>
      </w:r>
    </w:p>
    <w:p w:rsidR="00000000" w:rsidRPr="00C50A15" w:rsidP="000B0E40">
      <w:pPr>
        <w:pStyle w:val="BodyText"/>
      </w:pPr>
      <w:r w:rsidRPr="00C50A15">
        <w:t>It applies to individuals who take responsibility for their own work and for the quality of the work</w:t>
      </w:r>
      <w:r w:rsidRPr="00C50A15">
        <w:t xml:space="preserve"> of others. They use discretion and judgement in the selection, allocation and use of available resources. All work is carried out to comply with workplace procedures.</w:t>
      </w:r>
    </w:p>
    <w:p w:rsidR="00000000" w:rsidRPr="00C50A15" w:rsidP="000B0E40">
      <w:pPr>
        <w:pStyle w:val="BodyText"/>
      </w:pPr>
      <w:r w:rsidRPr="00C50A15">
        <w:t>No occupational licensing, legislative or certification requirements are known to apply</w:t>
      </w:r>
      <w:r w:rsidRPr="00C50A15">
        <w:t xml:space="preserve"> to this unit at the time of publication.</w:t>
      </w:r>
    </w:p>
    <w:p w:rsidR="00000000" w:rsidRPr="00C50A15" w:rsidP="00C50A15">
      <w:pPr>
        <w:pStyle w:val="Heading1"/>
      </w:pPr>
      <w:bookmarkStart w:id="3" w:name="O_886546"/>
      <w:bookmarkEnd w:id="3"/>
      <w:r w:rsidRPr="00C50A15">
        <w:t>Pre-requisite Unit</w:t>
      </w:r>
    </w:p>
    <w:p w:rsidR="00000000" w:rsidRPr="00C50A15" w:rsidP="000B0E40">
      <w:pPr>
        <w:pStyle w:val="BodyText"/>
      </w:pPr>
      <w:r w:rsidRPr="00C50A15">
        <w:t>Nil.</w:t>
      </w:r>
    </w:p>
    <w:p w:rsidR="00000000" w:rsidRPr="00C50A15" w:rsidP="00C50A15">
      <w:pPr>
        <w:pStyle w:val="Heading1"/>
      </w:pPr>
      <w:bookmarkStart w:id="4" w:name="O_886548"/>
      <w:bookmarkEnd w:id="4"/>
      <w:r w:rsidRPr="00C50A15">
        <w:t>Unit Sector</w:t>
      </w:r>
    </w:p>
    <w:p w:rsidR="00000000" w:rsidRPr="00C50A15" w:rsidP="000B0E40">
      <w:pPr>
        <w:pStyle w:val="BodyText"/>
      </w:pPr>
      <w:r w:rsidRPr="00C50A15">
        <w:t>Production horticulture (PHT)</w:t>
      </w:r>
    </w:p>
    <w:p w:rsidR="00000000" w:rsidRPr="00C50A15" w:rsidP="00C50A15">
      <w:pPr>
        <w:pStyle w:val="Heading1"/>
      </w:pPr>
      <w:bookmarkStart w:id="5" w:name="O_886549"/>
      <w:bookmarkEnd w:id="5"/>
      <w:r w:rsidRPr="00C50A1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B0E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TableHeading"/>
              <w:rPr>
                <w:lang w:val="en-NZ"/>
              </w:rPr>
            </w:pPr>
            <w:r w:rsidRPr="00C50A1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TableHeading"/>
              <w:rPr>
                <w:lang w:val="en-NZ"/>
              </w:rPr>
            </w:pPr>
            <w:r w:rsidRPr="00C50A15">
              <w:t>Performance criteria</w:t>
            </w:r>
          </w:p>
        </w:tc>
      </w:tr>
      <w:tr w:rsidTr="000B0E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BodyText"/>
              <w:rPr>
                <w:lang w:val="en-NZ"/>
              </w:rPr>
            </w:pPr>
            <w:r w:rsidRPr="00C50A15">
              <w:t>Elements describe the essential o</w:t>
            </w:r>
            <w:r w:rsidRPr="00C50A15">
              <w:t>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BodyText"/>
              <w:rPr>
                <w:lang w:val="en-NZ"/>
              </w:rPr>
            </w:pPr>
            <w:r w:rsidRPr="00C50A15">
              <w:t>Performance criteria describe the performance needed to demonstrate achievement of the element.</w:t>
            </w:r>
          </w:p>
        </w:tc>
      </w:tr>
      <w:tr w:rsidTr="000B0E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List"/>
              <w:rPr>
                <w:lang w:val="en-NZ"/>
              </w:rPr>
            </w:pPr>
            <w:r w:rsidRPr="00C50A15">
              <w:t>1.</w:t>
            </w:r>
            <w:r w:rsidRPr="00C50A15">
              <w:tab/>
              <w:t>Prepare machinery for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A15" w:rsidP="00C50A15">
            <w:pPr>
              <w:pStyle w:val="List"/>
            </w:pPr>
            <w:r w:rsidRPr="00C50A15">
              <w:t>1.1</w:t>
            </w:r>
            <w:r w:rsidRPr="00C50A15">
              <w:tab/>
              <w:t>Select and use appropriate personnel protective equipment (PPE)</w:t>
            </w:r>
          </w:p>
          <w:p w:rsidR="00000000" w:rsidRPr="00C50A15" w:rsidP="00C50A15">
            <w:pPr>
              <w:pStyle w:val="List"/>
            </w:pPr>
            <w:r w:rsidRPr="00C50A15">
              <w:t>1.2</w:t>
            </w:r>
            <w:r w:rsidRPr="00C50A15">
              <w:tab/>
              <w:t>Condu</w:t>
            </w:r>
            <w:r w:rsidRPr="00C50A15">
              <w:t>ct routine pre-operational checks and housekeeping tasks</w:t>
            </w:r>
          </w:p>
          <w:p w:rsidR="00000000" w:rsidRPr="00C50A15" w:rsidP="00C50A15">
            <w:pPr>
              <w:pStyle w:val="List"/>
            </w:pPr>
            <w:r w:rsidRPr="00C50A15">
              <w:t>1.3</w:t>
            </w:r>
            <w:r w:rsidRPr="00C50A15">
              <w:tab/>
              <w:t>Replace and report damaged or worn components</w:t>
            </w:r>
          </w:p>
          <w:p w:rsidR="00000000" w:rsidRPr="00C50A15" w:rsidP="00C50A15">
            <w:pPr>
              <w:pStyle w:val="List"/>
            </w:pPr>
            <w:r w:rsidRPr="00C50A15">
              <w:t>1.4</w:t>
            </w:r>
            <w:r w:rsidRPr="00C50A15">
              <w:tab/>
              <w:t>Identify and report potential workplace hazards</w:t>
            </w:r>
          </w:p>
          <w:p w:rsidR="00000000" w:rsidP="00C50A15">
            <w:pPr>
              <w:pStyle w:val="List"/>
              <w:rPr>
                <w:lang w:val="en-NZ"/>
              </w:rPr>
            </w:pPr>
            <w:r w:rsidRPr="00C50A15">
              <w:t>1.5</w:t>
            </w:r>
            <w:r w:rsidRPr="00C50A15">
              <w:tab/>
              <w:t>Attach ancillary equipment and check for correct operation</w:t>
            </w:r>
          </w:p>
        </w:tc>
      </w:tr>
      <w:tr w:rsidTr="000B0E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List"/>
              <w:rPr>
                <w:lang w:val="en-NZ"/>
              </w:rPr>
            </w:pPr>
            <w:r w:rsidRPr="00C50A15">
              <w:t>2.</w:t>
            </w:r>
            <w:r w:rsidRPr="00C50A15">
              <w:tab/>
              <w:t>Operate machinery and equipmen</w:t>
            </w:r>
            <w:r w:rsidRPr="00C50A15">
              <w:t>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A15" w:rsidP="00C50A15">
            <w:pPr>
              <w:pStyle w:val="List"/>
            </w:pPr>
            <w:r w:rsidRPr="00C50A15">
              <w:t>2.1</w:t>
            </w:r>
            <w:r w:rsidRPr="00C50A15">
              <w:tab/>
              <w:t>Operate machinery and equipment in a safe, efficient and controlled manner</w:t>
            </w:r>
          </w:p>
          <w:p w:rsidR="00000000" w:rsidRPr="00C50A15" w:rsidP="00C50A15">
            <w:pPr>
              <w:pStyle w:val="List"/>
            </w:pPr>
            <w:r w:rsidRPr="00C50A15">
              <w:t>2.2</w:t>
            </w:r>
            <w:r w:rsidRPr="00C50A15">
              <w:tab/>
              <w:t>Operate machinery according to task requirements, conditions and manufacturer operating guidelines</w:t>
            </w:r>
          </w:p>
          <w:p w:rsidR="00000000" w:rsidP="00C50A15">
            <w:pPr>
              <w:pStyle w:val="List"/>
              <w:rPr>
                <w:lang w:val="en-NZ"/>
              </w:rPr>
            </w:pPr>
            <w:r w:rsidRPr="00C50A15">
              <w:t>2.3</w:t>
            </w:r>
            <w:r w:rsidRPr="00C50A15">
              <w:tab/>
              <w:t>Monitor machinery performance and efficiency and make adjustments as</w:t>
            </w:r>
            <w:r w:rsidRPr="00C50A15">
              <w:t xml:space="preserve"> required</w:t>
            </w:r>
          </w:p>
        </w:tc>
      </w:tr>
      <w:tr w:rsidTr="000B0E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List"/>
              <w:rPr>
                <w:lang w:val="en-NZ"/>
              </w:rPr>
            </w:pPr>
            <w:r w:rsidRPr="00C50A15">
              <w:t>3.</w:t>
            </w:r>
            <w:r w:rsidRPr="00C50A15">
              <w:tab/>
              <w:t>Complete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A15" w:rsidP="00C50A15">
            <w:pPr>
              <w:pStyle w:val="List"/>
            </w:pPr>
            <w:r w:rsidRPr="00C50A15">
              <w:t>3.1</w:t>
            </w:r>
            <w:r w:rsidRPr="00C50A15">
              <w:tab/>
              <w:t>Follow shutdown procedures</w:t>
            </w:r>
          </w:p>
          <w:p w:rsidR="00000000" w:rsidRPr="00C50A15" w:rsidP="00C50A15">
            <w:pPr>
              <w:pStyle w:val="List"/>
            </w:pPr>
            <w:r w:rsidRPr="00C50A15">
              <w:t>3.2</w:t>
            </w:r>
            <w:r w:rsidRPr="00C50A15">
              <w:tab/>
              <w:t>Complete operational records</w:t>
            </w:r>
          </w:p>
          <w:p w:rsidR="00000000" w:rsidRPr="00C50A15" w:rsidP="00C50A15">
            <w:pPr>
              <w:pStyle w:val="List"/>
            </w:pPr>
            <w:r w:rsidRPr="00C50A15">
              <w:t>3.3</w:t>
            </w:r>
            <w:r w:rsidRPr="00C50A15">
              <w:tab/>
              <w:t>Carry out routine operator servicing</w:t>
            </w:r>
          </w:p>
          <w:p w:rsidR="00000000" w:rsidRPr="00C50A15" w:rsidP="00C50A15">
            <w:pPr>
              <w:pStyle w:val="List"/>
            </w:pPr>
            <w:r w:rsidRPr="00C50A15">
              <w:t>3.4</w:t>
            </w:r>
            <w:r w:rsidRPr="00C50A15">
              <w:tab/>
              <w:t>Identify and report malfunctions, faults, irregular performance or damage</w:t>
            </w:r>
          </w:p>
        </w:tc>
      </w:tr>
    </w:tbl>
    <w:p w:rsidR="00000000" w:rsidRPr="00C50A15" w:rsidP="00C50A15">
      <w:pPr>
        <w:pStyle w:val="BodyText"/>
      </w:pPr>
    </w:p>
    <w:p w:rsidR="00000000" w:rsidRPr="00C50A15" w:rsidP="00C50A15">
      <w:pPr>
        <w:pStyle w:val="AllowPageBreak"/>
      </w:pPr>
    </w:p>
    <w:p w:rsidR="00000000" w:rsidRPr="00C50A15" w:rsidP="00C50A15">
      <w:pPr>
        <w:pStyle w:val="Heading1"/>
      </w:pPr>
      <w:bookmarkStart w:id="6" w:name="O_886550"/>
      <w:bookmarkEnd w:id="6"/>
      <w:r w:rsidRPr="00C50A15">
        <w:t>Foundation Skills</w:t>
      </w:r>
    </w:p>
    <w:p w:rsidR="00000000" w:rsidRPr="00C50A15" w:rsidP="000B0E40">
      <w:pPr>
        <w:pStyle w:val="BodyText"/>
      </w:pPr>
      <w:r w:rsidRPr="00C50A15">
        <w:t>Foundation Skills essential to performance are explicit in the performance criteria of this unit of competency.</w:t>
      </w:r>
    </w:p>
    <w:p w:rsidR="00000000" w:rsidRPr="00C50A15" w:rsidP="00C50A15">
      <w:pPr>
        <w:pStyle w:val="Heading1"/>
      </w:pPr>
      <w:bookmarkStart w:id="7" w:name="O_886551"/>
      <w:bookmarkEnd w:id="7"/>
      <w:r w:rsidRPr="00C50A15">
        <w:t>Range of Conditions</w:t>
      </w:r>
    </w:p>
    <w:p w:rsidR="00000000" w:rsidRPr="00C50A15" w:rsidP="00C50A15">
      <w:pPr>
        <w:pStyle w:val="Heading1"/>
      </w:pPr>
      <w:bookmarkStart w:id="8" w:name="O_886552"/>
      <w:bookmarkEnd w:id="8"/>
      <w:r w:rsidRPr="00C50A15">
        <w:t>Unit Mapping Information</w:t>
      </w:r>
    </w:p>
    <w:p w:rsidR="00000000" w:rsidRPr="00C50A15" w:rsidP="000B0E40">
      <w:pPr>
        <w:pStyle w:val="BodyText"/>
      </w:pPr>
      <w:r w:rsidRPr="00C50A15">
        <w:t xml:space="preserve">This unit is equivalent to AHCPHT304A Harvest horticultural crops </w:t>
      </w:r>
      <w:r w:rsidRPr="00C50A15">
        <w:t>mechanically.</w:t>
      </w:r>
    </w:p>
    <w:p w:rsidR="00000000" w:rsidRPr="00C50A15" w:rsidP="00C50A15">
      <w:pPr>
        <w:pStyle w:val="Heading1"/>
      </w:pPr>
      <w:bookmarkStart w:id="9" w:name="O_886559"/>
      <w:bookmarkEnd w:id="9"/>
      <w:r w:rsidRPr="00C50A15">
        <w:t>Links</w:t>
      </w:r>
    </w:p>
    <w:p w:rsidR="00000000" w:rsidRPr="00C50A15" w:rsidP="000B0E40">
      <w:pPr>
        <w:pStyle w:val="BodyText"/>
      </w:pPr>
      <w:r w:rsidRPr="00C50A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1E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0A15" w:rsidP="000B0E40">
      <w:pPr>
        <w:pStyle w:val="BodyText"/>
        <w:sectPr w:rsidSect="00C50A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0A15" w:rsidP="00C50A15">
      <w:pPr>
        <w:pStyle w:val="SuperHeading"/>
      </w:pPr>
      <w:r w:rsidRPr="00C50A15">
        <w:t xml:space="preserve">Assessment </w:t>
      </w:r>
      <w:r w:rsidRPr="00C50A15">
        <w:t>Requirements for AHCPHT304 Harvest horticultural crops mechanically</w:t>
      </w:r>
    </w:p>
    <w:p w:rsidR="00000000" w:rsidRPr="00C50A15" w:rsidP="00C50A15">
      <w:pPr>
        <w:pStyle w:val="Heading1"/>
      </w:pPr>
      <w:bookmarkStart w:id="10" w:name="O_886554"/>
      <w:bookmarkEnd w:id="10"/>
      <w:r w:rsidRPr="00C50A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0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TableHeading"/>
              <w:rPr>
                <w:lang w:val="en-NZ"/>
              </w:rPr>
            </w:pPr>
            <w:r w:rsidRPr="00C50A1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TableHeading"/>
              <w:rPr>
                <w:lang w:val="en-NZ"/>
              </w:rPr>
            </w:pPr>
            <w:r w:rsidRPr="00C50A1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TableHeading"/>
              <w:rPr>
                <w:lang w:val="en-NZ"/>
              </w:rPr>
            </w:pPr>
            <w:r w:rsidRPr="00C50A15">
              <w:t>Comment</w:t>
            </w:r>
          </w:p>
        </w:tc>
      </w:tr>
      <w:tr w:rsidTr="00C50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BodyText"/>
              <w:rPr>
                <w:lang w:val="en-NZ"/>
              </w:rPr>
            </w:pPr>
            <w:r w:rsidRPr="00C50A1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15">
            <w:pPr>
              <w:pStyle w:val="BodyText"/>
              <w:rPr>
                <w:lang w:val="en-NZ"/>
              </w:rPr>
            </w:pPr>
            <w:r w:rsidRPr="00C50A1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A15" w:rsidP="00C50A15">
            <w:pPr>
              <w:pStyle w:val="BodyText"/>
            </w:pPr>
            <w:r w:rsidRPr="00C50A15">
              <w:t>Initial release</w:t>
            </w:r>
          </w:p>
        </w:tc>
      </w:tr>
    </w:tbl>
    <w:p w:rsidR="00000000" w:rsidRPr="00C50A15" w:rsidP="00C50A15">
      <w:pPr>
        <w:pStyle w:val="BodyText"/>
      </w:pPr>
    </w:p>
    <w:p w:rsidR="00000000" w:rsidRPr="00C50A15" w:rsidP="00C50A15">
      <w:pPr>
        <w:pStyle w:val="AllowPageBreak"/>
      </w:pPr>
    </w:p>
    <w:p w:rsidR="00000000" w:rsidRPr="00C50A15" w:rsidP="00C50A15">
      <w:pPr>
        <w:pStyle w:val="Heading1"/>
      </w:pPr>
      <w:bookmarkStart w:id="11" w:name="O_886555"/>
      <w:bookmarkEnd w:id="11"/>
      <w:r w:rsidRPr="00C50A15">
        <w:t>Performance Evidence</w:t>
      </w:r>
    </w:p>
    <w:p w:rsidR="00000000" w:rsidRPr="00C50A15" w:rsidP="000B0E40">
      <w:pPr>
        <w:pStyle w:val="BodyText"/>
      </w:pPr>
      <w:r w:rsidRPr="00C50A1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50A15" w:rsidP="000B0E40">
      <w:pPr>
        <w:pStyle w:val="BodyText"/>
      </w:pPr>
      <w:r w:rsidRPr="00C50A15">
        <w:t>The candidate must provid</w:t>
      </w:r>
      <w:r w:rsidRPr="00C50A15">
        <w:t>e evidence that they can:</w:t>
      </w:r>
    </w:p>
    <w:p w:rsidR="00000000" w:rsidRPr="00C50A15" w:rsidP="00C50A15">
      <w:pPr>
        <w:pStyle w:val="ListBullet"/>
      </w:pPr>
      <w:r w:rsidRPr="00C50A15">
        <w:t>attach and uncouple associated equipment</w:t>
      </w:r>
    </w:p>
    <w:p w:rsidR="00000000" w:rsidRPr="00C50A15" w:rsidP="00C50A15">
      <w:pPr>
        <w:pStyle w:val="ListBullet"/>
      </w:pPr>
      <w:r w:rsidRPr="00C50A15">
        <w:t>conduct pre- and post-operational checks</w:t>
      </w:r>
    </w:p>
    <w:p w:rsidR="00000000" w:rsidRPr="00C50A15" w:rsidP="00C50A15">
      <w:pPr>
        <w:pStyle w:val="ListBullet"/>
      </w:pPr>
      <w:r w:rsidRPr="00C50A15">
        <w:t>operate horticultural harvesting machinery and equipment in a safe, efficient and controlled manner</w:t>
      </w:r>
    </w:p>
    <w:p w:rsidR="00000000" w:rsidRPr="00C50A15" w:rsidP="00C50A15">
      <w:pPr>
        <w:pStyle w:val="ListBullet"/>
      </w:pPr>
      <w:r w:rsidRPr="00C50A15">
        <w:t>perform operator maintenance tasks</w:t>
      </w:r>
    </w:p>
    <w:p w:rsidR="00000000" w:rsidRPr="00C50A15" w:rsidP="00C50A15">
      <w:pPr>
        <w:pStyle w:val="ListBullet"/>
      </w:pPr>
      <w:r w:rsidRPr="00C50A15">
        <w:t xml:space="preserve">record work </w:t>
      </w:r>
      <w:r w:rsidRPr="00C50A15">
        <w:t>activities</w:t>
      </w:r>
    </w:p>
    <w:p w:rsidR="00000000" w:rsidRPr="00C50A15" w:rsidP="00C50A15">
      <w:pPr>
        <w:pStyle w:val="AllowPageBreak"/>
      </w:pPr>
    </w:p>
    <w:p w:rsidR="00000000" w:rsidRPr="00C50A15" w:rsidP="00C50A15">
      <w:pPr>
        <w:pStyle w:val="Heading1"/>
      </w:pPr>
      <w:bookmarkStart w:id="12" w:name="O_886556"/>
      <w:bookmarkEnd w:id="12"/>
      <w:r w:rsidRPr="00C50A15">
        <w:t>Knowledge Evidence</w:t>
      </w:r>
    </w:p>
    <w:p w:rsidR="00000000" w:rsidRPr="00C50A15" w:rsidP="000B0E40">
      <w:pPr>
        <w:pStyle w:val="BodyText"/>
      </w:pPr>
      <w:r w:rsidRPr="00C50A15">
        <w:t>The candidate must demonstrate knowledge of:</w:t>
      </w:r>
    </w:p>
    <w:p w:rsidR="00000000" w:rsidRPr="00C50A15" w:rsidP="00C50A15">
      <w:pPr>
        <w:pStyle w:val="ListBullet"/>
      </w:pPr>
      <w:r w:rsidRPr="00C50A15">
        <w:t>principles and practices for operating crop harvesting machinery</w:t>
      </w:r>
    </w:p>
    <w:p w:rsidR="00000000" w:rsidRPr="00C50A15" w:rsidP="00C50A15">
      <w:pPr>
        <w:pStyle w:val="ListBullet2"/>
      </w:pPr>
      <w:r w:rsidRPr="00C50A15">
        <w:t>basic diagnostic techniques</w:t>
      </w:r>
    </w:p>
    <w:p w:rsidR="00000000" w:rsidRPr="00C50A15" w:rsidP="00C50A15">
      <w:pPr>
        <w:pStyle w:val="ListBullet2"/>
      </w:pPr>
      <w:r w:rsidRPr="00C50A15">
        <w:t>components and controls features and functions</w:t>
      </w:r>
    </w:p>
    <w:p w:rsidR="00000000" w:rsidRPr="00C50A15" w:rsidP="00C50A15">
      <w:pPr>
        <w:pStyle w:val="ListBullet2"/>
      </w:pPr>
      <w:r w:rsidRPr="00C50A15">
        <w:t>crop quality assurance and hygiene requirements</w:t>
      </w:r>
    </w:p>
    <w:p w:rsidR="00000000" w:rsidRPr="00C50A15" w:rsidP="00C50A15">
      <w:pPr>
        <w:pStyle w:val="ListBullet2"/>
      </w:pPr>
      <w:r w:rsidRPr="00C50A15">
        <w:t>equipment characteristics, technical capabilities and limitations</w:t>
      </w:r>
    </w:p>
    <w:p w:rsidR="00000000" w:rsidRPr="00C50A15" w:rsidP="00C50A15">
      <w:pPr>
        <w:pStyle w:val="ListBullet2"/>
      </w:pPr>
      <w:r w:rsidRPr="00C50A15">
        <w:t xml:space="preserve">manufacturer and workplace requirements for pre-operational checks, machinery operation techniques, operator level servicing and shutdown and </w:t>
      </w:r>
      <w:r w:rsidRPr="00C50A15">
        <w:t>emergency procedures</w:t>
      </w:r>
    </w:p>
    <w:p w:rsidR="00000000" w:rsidRPr="00C50A15" w:rsidP="00C50A15">
      <w:pPr>
        <w:pStyle w:val="AllowPageBreak"/>
      </w:pPr>
    </w:p>
    <w:p w:rsidR="00000000" w:rsidRPr="00C50A15" w:rsidP="00C50A15">
      <w:pPr>
        <w:pStyle w:val="Heading1"/>
      </w:pPr>
      <w:bookmarkStart w:id="13" w:name="O_886557"/>
      <w:bookmarkEnd w:id="13"/>
      <w:r w:rsidRPr="00C50A15">
        <w:t>Assessment Conditions</w:t>
      </w:r>
    </w:p>
    <w:p w:rsidR="00000000" w:rsidRPr="00C50A15" w:rsidP="000B0E40">
      <w:pPr>
        <w:pStyle w:val="BodyText"/>
      </w:pPr>
      <w:r w:rsidRPr="00C50A15">
        <w:t>Assessors must satisfy current standards for RTOs.</w:t>
      </w:r>
    </w:p>
    <w:p w:rsidR="00000000" w:rsidRPr="00C50A15" w:rsidP="00C50A15">
      <w:pPr>
        <w:pStyle w:val="Heading1"/>
      </w:pPr>
      <w:bookmarkStart w:id="14" w:name="O_886560"/>
      <w:bookmarkEnd w:id="14"/>
      <w:r w:rsidRPr="00C50A15">
        <w:t>Links</w:t>
      </w:r>
    </w:p>
    <w:p w:rsidR="00000000" w:rsidRPr="00C50A15" w:rsidP="000B0E40">
      <w:pPr>
        <w:pStyle w:val="BodyText"/>
      </w:pPr>
      <w:r w:rsidRPr="00C50A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1E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0A15" w:rsidP="00C50A15"/>
    <w:sectPr w:rsidSect="00C50A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A15" w:rsidRPr="000B0E40" w:rsidP="000B0E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40" w:rsidP="00C50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0E40" w:rsidP="00C50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0E40" w:rsidP="00C50A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A15" w:rsidP="00C50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0E40">
      <w:t>Approved</w:t>
    </w:r>
    <w:r w:rsidR="000B0E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0E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0E40">
      <w:rPr>
        <w:noProof/>
      </w:rPr>
      <w:t>4</w:t>
    </w:r>
    <w:r>
      <w:rPr>
        <w:noProof/>
      </w:rPr>
      <w:fldChar w:fldCharType="end"/>
    </w:r>
  </w:p>
  <w:p w:rsidR="00C50A15" w:rsidP="00C50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0E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0E40">
      <w:t>Skills Insight</w:t>
    </w:r>
    <w:r w:rsidR="000B0E40">
      <w:fldChar w:fldCharType="end"/>
    </w:r>
  </w:p>
  <w:p w:rsidR="00C50A15" w:rsidP="00C50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0A15" w:rsidRPr="000B0E40" w:rsidP="000B0E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40" w:rsidRPr="002D2AF8" w:rsidP="00C50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AHCPHT304 Harvest horticultural crops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B0E40" w:rsidP="00C50A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A15" w:rsidRPr="002D2AF8" w:rsidP="00C50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0E40">
      <w:t>AHCPHT304 Harvest horticultural crops mechanically</w:t>
    </w:r>
    <w:r w:rsidR="000B0E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0E40">
      <w:rPr>
        <w:noProof/>
      </w:rPr>
      <w:t>1 March 2025</w:t>
    </w:r>
    <w:r>
      <w:fldChar w:fldCharType="end"/>
    </w:r>
  </w:p>
  <w:p w:rsidR="00C50A15" w:rsidP="00C50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6820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B6B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F679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A15"/>
  </w:style>
  <w:style w:type="character" w:customStyle="1" w:styleId="Heading1Char">
    <w:name w:val="Heading 1 Char"/>
    <w:basedOn w:val="DefaultParagraphFont"/>
    <w:link w:val="Heading1"/>
    <w:rsid w:val="00C50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0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A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0A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0A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0A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0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50A1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50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0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A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0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0A15"/>
    <w:rPr>
      <w:b/>
      <w:spacing w:val="0"/>
    </w:rPr>
  </w:style>
  <w:style w:type="paragraph" w:customStyle="1" w:styleId="SuperTitle">
    <w:name w:val="SuperTitle"/>
    <w:basedOn w:val="Title"/>
    <w:rsid w:val="00C50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0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0A15"/>
    <w:rPr>
      <w:i/>
    </w:rPr>
  </w:style>
  <w:style w:type="paragraph" w:styleId="Caption">
    <w:name w:val="caption"/>
    <w:basedOn w:val="BodyText"/>
    <w:next w:val="Normal"/>
    <w:qFormat/>
    <w:rsid w:val="00C50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A15"/>
  </w:style>
  <w:style w:type="paragraph" w:styleId="TableofFigures">
    <w:name w:val="table of figures"/>
    <w:basedOn w:val="Normal"/>
    <w:next w:val="Normal"/>
    <w:semiHidden/>
    <w:rsid w:val="00C50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A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0A15"/>
    <w:rPr>
      <w:rFonts w:ascii="Wingdings" w:hAnsi="Wingdings"/>
    </w:rPr>
  </w:style>
  <w:style w:type="character" w:customStyle="1" w:styleId="HotSpot">
    <w:name w:val="HotSpot"/>
    <w:rsid w:val="00C50A15"/>
    <w:rPr>
      <w:color w:val="0033CC"/>
      <w:u w:val="none"/>
    </w:rPr>
  </w:style>
  <w:style w:type="paragraph" w:customStyle="1" w:styleId="BodyTextRight">
    <w:name w:val="Body Text Right"/>
    <w:basedOn w:val="BodyText"/>
    <w:rsid w:val="00C50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A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A15"/>
    <w:rPr>
      <w:sz w:val="32"/>
    </w:rPr>
  </w:style>
  <w:style w:type="paragraph" w:customStyle="1" w:styleId="HeadingProcedure">
    <w:name w:val="Heading Procedure"/>
    <w:basedOn w:val="HeadingBase"/>
    <w:next w:val="Normal"/>
    <w:rsid w:val="00C50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A15"/>
    <w:pPr>
      <w:spacing w:before="60" w:after="60"/>
    </w:pPr>
  </w:style>
  <w:style w:type="paragraph" w:styleId="ListContinue">
    <w:name w:val="List Continue"/>
    <w:basedOn w:val="List"/>
    <w:rsid w:val="00C50A15"/>
    <w:pPr>
      <w:ind w:firstLine="0"/>
    </w:pPr>
  </w:style>
  <w:style w:type="paragraph" w:customStyle="1" w:styleId="ListNote">
    <w:name w:val="List Note"/>
    <w:basedOn w:val="List"/>
    <w:rsid w:val="00C50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A15"/>
    <w:rPr>
      <w:rFonts w:ascii="Courier New" w:hAnsi="Courier New"/>
    </w:rPr>
  </w:style>
  <w:style w:type="paragraph" w:customStyle="1" w:styleId="NoteBullet">
    <w:name w:val="Note Bullet"/>
    <w:basedOn w:val="Note"/>
    <w:rsid w:val="00C50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A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0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A15"/>
    <w:rPr>
      <w:b/>
      <w:smallCaps/>
    </w:rPr>
  </w:style>
  <w:style w:type="paragraph" w:customStyle="1" w:styleId="TableListNumber">
    <w:name w:val="Table List Number"/>
    <w:basedOn w:val="ListNumber"/>
    <w:rsid w:val="00C50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A15"/>
    <w:pPr>
      <w:numPr>
        <w:numId w:val="9"/>
      </w:numPr>
    </w:pPr>
  </w:style>
  <w:style w:type="paragraph" w:customStyle="1" w:styleId="ListAlpha2">
    <w:name w:val="List Alpha 2"/>
    <w:basedOn w:val="List2"/>
    <w:rsid w:val="00C50A15"/>
    <w:pPr>
      <w:numPr>
        <w:numId w:val="8"/>
      </w:numPr>
    </w:pPr>
  </w:style>
  <w:style w:type="paragraph" w:styleId="List2">
    <w:name w:val="List 2"/>
    <w:basedOn w:val="BodyText"/>
    <w:rsid w:val="00C50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A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A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0A15"/>
    <w:pPr>
      <w:numPr>
        <w:numId w:val="4"/>
      </w:numPr>
    </w:pPr>
  </w:style>
  <w:style w:type="paragraph" w:styleId="ListContinue2">
    <w:name w:val="List Continue 2"/>
    <w:basedOn w:val="List2"/>
    <w:rsid w:val="00C50A15"/>
    <w:pPr>
      <w:ind w:firstLine="0"/>
    </w:pPr>
  </w:style>
  <w:style w:type="paragraph" w:styleId="ListContinue3">
    <w:name w:val="List Continue 3"/>
    <w:basedOn w:val="List3"/>
    <w:rsid w:val="00C50A15"/>
    <w:pPr>
      <w:ind w:left="1021" w:firstLine="0"/>
    </w:pPr>
  </w:style>
  <w:style w:type="paragraph" w:styleId="ListContinue4">
    <w:name w:val="List Continue 4"/>
    <w:basedOn w:val="List4"/>
    <w:rsid w:val="00C50A15"/>
    <w:pPr>
      <w:ind w:firstLine="0"/>
    </w:pPr>
  </w:style>
  <w:style w:type="paragraph" w:styleId="ListContinue5">
    <w:name w:val="List Continue 5"/>
    <w:basedOn w:val="List5"/>
    <w:rsid w:val="00C50A15"/>
    <w:pPr>
      <w:ind w:firstLine="0"/>
    </w:pPr>
  </w:style>
  <w:style w:type="paragraph" w:styleId="ListNumber3">
    <w:name w:val="List Number 3"/>
    <w:basedOn w:val="List3"/>
    <w:rsid w:val="00C50A15"/>
    <w:pPr>
      <w:numPr>
        <w:numId w:val="5"/>
      </w:numPr>
    </w:pPr>
  </w:style>
  <w:style w:type="paragraph" w:styleId="ListNumber4">
    <w:name w:val="List Number 4"/>
    <w:basedOn w:val="List4"/>
    <w:rsid w:val="00C50A15"/>
    <w:pPr>
      <w:numPr>
        <w:numId w:val="6"/>
      </w:numPr>
    </w:pPr>
  </w:style>
  <w:style w:type="paragraph" w:styleId="ListNumber5">
    <w:name w:val="List Number 5"/>
    <w:basedOn w:val="List5"/>
    <w:rsid w:val="00C50A15"/>
    <w:pPr>
      <w:numPr>
        <w:numId w:val="7"/>
      </w:numPr>
    </w:pPr>
  </w:style>
  <w:style w:type="paragraph" w:styleId="BlockText">
    <w:name w:val="Block Text"/>
    <w:basedOn w:val="Normal"/>
    <w:rsid w:val="00C50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A15"/>
    <w:rPr>
      <w:sz w:val="16"/>
      <w:vertAlign w:val="superscript"/>
    </w:rPr>
  </w:style>
  <w:style w:type="character" w:customStyle="1" w:styleId="Symbols">
    <w:name w:val="Symbols"/>
    <w:basedOn w:val="DefaultParagraphFont"/>
    <w:rsid w:val="00C50A15"/>
    <w:rPr>
      <w:rFonts w:ascii="Symbol" w:hAnsi="Symbol"/>
    </w:rPr>
  </w:style>
  <w:style w:type="character" w:customStyle="1" w:styleId="MenuOptions">
    <w:name w:val="Menu Options"/>
    <w:basedOn w:val="DefaultParagraphFont"/>
    <w:rsid w:val="00C50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A15"/>
    <w:rPr>
      <w:b/>
    </w:rPr>
  </w:style>
  <w:style w:type="character" w:customStyle="1" w:styleId="Underlined">
    <w:name w:val="Underlined"/>
    <w:basedOn w:val="DefaultParagraphFont"/>
    <w:rsid w:val="00C50A15"/>
    <w:rPr>
      <w:u w:val="single"/>
    </w:rPr>
  </w:style>
  <w:style w:type="paragraph" w:customStyle="1" w:styleId="TableBodyTextRight">
    <w:name w:val="Table Body Text Right"/>
    <w:basedOn w:val="TableBodyText"/>
    <w:rsid w:val="00C50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A15"/>
    <w:rPr>
      <w:sz w:val="18"/>
    </w:rPr>
  </w:style>
  <w:style w:type="paragraph" w:customStyle="1" w:styleId="BodySmallRight">
    <w:name w:val="Body Small Right"/>
    <w:basedOn w:val="BodyTextRight"/>
    <w:rsid w:val="00C50A15"/>
    <w:rPr>
      <w:sz w:val="18"/>
      <w:szCs w:val="18"/>
    </w:rPr>
  </w:style>
  <w:style w:type="paragraph" w:customStyle="1" w:styleId="MarginEdition">
    <w:name w:val="Margin Edition"/>
    <w:basedOn w:val="MarginNote"/>
    <w:rsid w:val="00C50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A15"/>
    <w:rPr>
      <w:sz w:val="2"/>
      <w:szCs w:val="2"/>
    </w:rPr>
  </w:style>
  <w:style w:type="character" w:customStyle="1" w:styleId="Small">
    <w:name w:val="Small"/>
    <w:basedOn w:val="DefaultParagraphFont"/>
    <w:rsid w:val="00C50A15"/>
    <w:rPr>
      <w:sz w:val="16"/>
    </w:rPr>
  </w:style>
  <w:style w:type="paragraph" w:customStyle="1" w:styleId="WideTable">
    <w:name w:val="Wide Table"/>
    <w:basedOn w:val="Normal"/>
    <w:rsid w:val="00C50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A15"/>
  </w:style>
  <w:style w:type="paragraph" w:styleId="Quote">
    <w:name w:val="Quote"/>
    <w:basedOn w:val="Heading1"/>
    <w:link w:val="QuoteChar"/>
    <w:qFormat/>
    <w:rsid w:val="00C50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A15"/>
    <w:pPr>
      <w:pageBreakBefore/>
    </w:pPr>
  </w:style>
  <w:style w:type="paragraph" w:customStyle="1" w:styleId="Border">
    <w:name w:val="Border"/>
    <w:basedOn w:val="Normal"/>
    <w:qFormat/>
    <w:rsid w:val="00C50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A15"/>
    <w:rPr>
      <w:u w:val="single"/>
    </w:rPr>
  </w:style>
  <w:style w:type="character" w:customStyle="1" w:styleId="BoldandItalics">
    <w:name w:val="Bold and Italics"/>
    <w:qFormat/>
    <w:rsid w:val="00C50A15"/>
    <w:rPr>
      <w:b/>
      <w:i/>
      <w:u w:val="none"/>
    </w:rPr>
  </w:style>
  <w:style w:type="paragraph" w:styleId="BalloonText">
    <w:name w:val="Balloon Text"/>
    <w:basedOn w:val="Normal"/>
    <w:link w:val="BalloonTextChar"/>
    <w:rsid w:val="00C50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0A15"/>
    <w:pPr>
      <w:spacing w:before="0" w:after="0"/>
    </w:pPr>
  </w:style>
  <w:style w:type="paragraph" w:customStyle="1" w:styleId="BodyTextBold">
    <w:name w:val="Body Text Bold"/>
    <w:basedOn w:val="BodyText"/>
    <w:qFormat/>
    <w:rsid w:val="00C50A15"/>
    <w:rPr>
      <w:b/>
    </w:rPr>
  </w:style>
  <w:style w:type="character" w:styleId="Hyperlink">
    <w:name w:val="Hyperlink"/>
    <w:basedOn w:val="DefaultParagraphFont"/>
    <w:uiPriority w:val="99"/>
    <w:unhideWhenUsed/>
    <w:rsid w:val="000B0E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3439</Characters>
  <Application>Microsoft Office Word</Application>
  <DocSecurity>0</DocSecurity>
  <Lines>127</Lines>
  <Paragraphs>89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AHCPHT304 Harvest horticultural crops mechanically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2025-03-01T12:45:00Z</dcterms:created>
  <dcterms:modified xsi:type="dcterms:W3CDTF">2025-03-01T12:45:00Z</dcterms:modified>
</cp:coreProperties>
</file>