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560E" w:rsidP="007956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AHCPHT205 Carry out post-harvest operations</w:t>
      </w:r>
      <w:r>
        <w:fldChar w:fldCharType="end"/>
      </w:r>
    </w:p>
    <w:p w:rsidR="0079560E" w:rsidP="0079560E">
      <w:pPr>
        <w:pStyle w:val="Version"/>
        <w:sectPr w:rsidSect="00B132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32A6" w:rsidP="00B132A6">
      <w:pPr>
        <w:pStyle w:val="SuperHeading"/>
      </w:pPr>
      <w:r w:rsidRPr="00B132A6">
        <w:t>AHCPHT205 Carry out post-harvest operations</w:t>
      </w:r>
    </w:p>
    <w:p w:rsidR="00000000" w:rsidRPr="00B132A6" w:rsidP="00B132A6">
      <w:pPr>
        <w:pStyle w:val="Heading1"/>
      </w:pPr>
      <w:bookmarkStart w:id="1" w:name="O_886107"/>
      <w:bookmarkEnd w:id="1"/>
      <w:r w:rsidRPr="00B132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132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2A6">
            <w:pPr>
              <w:pStyle w:val="TableHeading"/>
              <w:rPr>
                <w:lang w:val="en-NZ"/>
              </w:rPr>
            </w:pPr>
            <w:r w:rsidRPr="00B132A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2A6">
            <w:pPr>
              <w:pStyle w:val="TableHeading"/>
              <w:rPr>
                <w:lang w:val="en-NZ"/>
              </w:rPr>
            </w:pPr>
            <w:r w:rsidRPr="00B132A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2A6">
            <w:pPr>
              <w:pStyle w:val="TableHeading"/>
              <w:rPr>
                <w:lang w:val="en-NZ"/>
              </w:rPr>
            </w:pPr>
            <w:r w:rsidRPr="00B132A6">
              <w:t>Comment</w:t>
            </w:r>
          </w:p>
        </w:tc>
      </w:tr>
      <w:tr w:rsidTr="00B132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2A6">
            <w:pPr>
              <w:pStyle w:val="BodyText"/>
              <w:rPr>
                <w:lang w:val="en-NZ"/>
              </w:rPr>
            </w:pPr>
            <w:r w:rsidRPr="00B132A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2A6">
            <w:pPr>
              <w:pStyle w:val="BodyText"/>
              <w:rPr>
                <w:lang w:val="en-NZ"/>
              </w:rPr>
            </w:pPr>
            <w:r w:rsidRPr="00B132A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2A6" w:rsidP="00B132A6">
            <w:pPr>
              <w:pStyle w:val="BodyText"/>
            </w:pPr>
            <w:r w:rsidRPr="00B132A6">
              <w:t>Initial release</w:t>
            </w:r>
          </w:p>
        </w:tc>
      </w:tr>
    </w:tbl>
    <w:p w:rsidR="00000000" w:rsidRPr="00B132A6" w:rsidP="00B132A6">
      <w:pPr>
        <w:pStyle w:val="BodyText"/>
      </w:pPr>
    </w:p>
    <w:p w:rsidR="00000000" w:rsidRPr="00B132A6" w:rsidP="00B132A6">
      <w:pPr>
        <w:pStyle w:val="AllowPageBreak"/>
      </w:pPr>
    </w:p>
    <w:p w:rsidR="00000000" w:rsidRPr="00B132A6" w:rsidP="00B132A6">
      <w:pPr>
        <w:pStyle w:val="Heading1"/>
      </w:pPr>
      <w:bookmarkStart w:id="2" w:name="O_886108"/>
      <w:bookmarkEnd w:id="2"/>
      <w:r w:rsidRPr="00B132A6">
        <w:t>Application</w:t>
      </w:r>
    </w:p>
    <w:p w:rsidR="00000000" w:rsidRPr="00B132A6" w:rsidP="0079560E">
      <w:pPr>
        <w:pStyle w:val="BodyText"/>
      </w:pPr>
      <w:r w:rsidRPr="00B132A6">
        <w:t>This unit of competency describes the skills and knowledge required to carry out routine post-harvest operations on a horticultural enterprise.</w:t>
      </w:r>
    </w:p>
    <w:p w:rsidR="00000000" w:rsidRPr="00B132A6" w:rsidP="0079560E">
      <w:pPr>
        <w:pStyle w:val="BodyText"/>
      </w:pPr>
      <w:r w:rsidRPr="00B132A6">
        <w:t>It applies to individuals who work under general supervision and exercise limited autonomy with some accountability for their own work. They undertake defined activities and work in a structured context.</w:t>
      </w:r>
    </w:p>
    <w:p w:rsidR="00000000" w:rsidRPr="00B132A6" w:rsidP="0079560E">
      <w:pPr>
        <w:pStyle w:val="BodyText"/>
      </w:pPr>
      <w:r w:rsidRPr="00B132A6">
        <w:t>No occupational licensing, legislative or certifica</w:t>
      </w:r>
      <w:r w:rsidRPr="00B132A6">
        <w:t>tion requirements are known to apply to this unit at the time of publication.</w:t>
      </w:r>
    </w:p>
    <w:p w:rsidR="00000000" w:rsidRPr="00B132A6" w:rsidP="00B132A6">
      <w:pPr>
        <w:pStyle w:val="Heading1"/>
      </w:pPr>
      <w:bookmarkStart w:id="3" w:name="O_886109"/>
      <w:bookmarkEnd w:id="3"/>
      <w:r w:rsidRPr="00B132A6">
        <w:t>Pre-requisite Unit</w:t>
      </w:r>
    </w:p>
    <w:p w:rsidR="00000000" w:rsidRPr="00B132A6" w:rsidP="0079560E">
      <w:pPr>
        <w:pStyle w:val="BodyText"/>
      </w:pPr>
      <w:r w:rsidRPr="00B132A6">
        <w:t>Nil.</w:t>
      </w:r>
    </w:p>
    <w:p w:rsidR="00000000" w:rsidRPr="00B132A6" w:rsidP="00B132A6">
      <w:pPr>
        <w:pStyle w:val="Heading1"/>
      </w:pPr>
      <w:bookmarkStart w:id="4" w:name="O_886111"/>
      <w:bookmarkEnd w:id="4"/>
      <w:r w:rsidRPr="00B132A6">
        <w:t>Unit Sector</w:t>
      </w:r>
    </w:p>
    <w:p w:rsidR="00000000" w:rsidRPr="00B132A6" w:rsidP="0079560E">
      <w:pPr>
        <w:pStyle w:val="BodyText"/>
      </w:pPr>
      <w:r w:rsidRPr="00B132A6">
        <w:t>Production horticulture (PHT)</w:t>
      </w:r>
    </w:p>
    <w:p w:rsidR="00000000" w:rsidRPr="00B132A6" w:rsidP="00B132A6">
      <w:pPr>
        <w:pStyle w:val="Heading1"/>
      </w:pPr>
      <w:bookmarkStart w:id="5" w:name="O_886112"/>
      <w:bookmarkEnd w:id="5"/>
      <w:r w:rsidRPr="00B132A6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79560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2A6">
            <w:pPr>
              <w:pStyle w:val="TableHeading"/>
              <w:rPr>
                <w:lang w:val="en-NZ"/>
              </w:rPr>
            </w:pPr>
            <w:r w:rsidRPr="00B132A6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2A6">
            <w:pPr>
              <w:pStyle w:val="TableHeading"/>
              <w:rPr>
                <w:lang w:val="en-NZ"/>
              </w:rPr>
            </w:pPr>
            <w:r w:rsidRPr="00B132A6">
              <w:t>Performance criteri</w:t>
            </w:r>
            <w:r w:rsidRPr="00B132A6">
              <w:t>a</w:t>
            </w:r>
          </w:p>
        </w:tc>
      </w:tr>
      <w:tr w:rsidTr="0079560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2A6">
            <w:pPr>
              <w:pStyle w:val="BodyText"/>
              <w:rPr>
                <w:lang w:val="en-NZ"/>
              </w:rPr>
            </w:pPr>
            <w:r w:rsidRPr="00B132A6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2A6">
            <w:pPr>
              <w:pStyle w:val="BodyText"/>
              <w:rPr>
                <w:lang w:val="en-NZ"/>
              </w:rPr>
            </w:pPr>
            <w:r w:rsidRPr="00B132A6">
              <w:t>Performance criteria describe the performance needed to demonstrate achievement of the element.</w:t>
            </w:r>
          </w:p>
        </w:tc>
      </w:tr>
      <w:tr w:rsidTr="0079560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2A6">
            <w:pPr>
              <w:pStyle w:val="List"/>
              <w:rPr>
                <w:lang w:val="en-NZ"/>
              </w:rPr>
            </w:pPr>
            <w:r w:rsidRPr="00B132A6">
              <w:t>1.</w:t>
            </w:r>
            <w:r w:rsidRPr="00B132A6">
              <w:tab/>
              <w:t>Prepare for postharvest operations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2A6" w:rsidP="00B132A6">
            <w:pPr>
              <w:pStyle w:val="List"/>
            </w:pPr>
            <w:r w:rsidRPr="00B132A6">
              <w:t>1.1</w:t>
            </w:r>
            <w:r w:rsidRPr="00B132A6">
              <w:tab/>
            </w:r>
            <w:r w:rsidRPr="00B132A6">
              <w:t>Identify post-harvest treatments and operations to be performed and client specifications</w:t>
            </w:r>
          </w:p>
          <w:p w:rsidR="00000000" w:rsidRPr="00B132A6" w:rsidP="00B132A6">
            <w:pPr>
              <w:pStyle w:val="List"/>
            </w:pPr>
            <w:r w:rsidRPr="00B132A6">
              <w:t>1.2</w:t>
            </w:r>
            <w:r w:rsidRPr="00B132A6">
              <w:tab/>
              <w:t xml:space="preserve">Select materials, tools, equipment and machinery </w:t>
            </w:r>
          </w:p>
          <w:p w:rsidR="00000000" w:rsidRPr="00B132A6" w:rsidP="00B132A6">
            <w:pPr>
              <w:pStyle w:val="List"/>
            </w:pPr>
            <w:r w:rsidRPr="00B132A6">
              <w:t>1.3</w:t>
            </w:r>
            <w:r w:rsidRPr="00B132A6">
              <w:tab/>
              <w:t>Carry out pre-operational and safety checks on tools, equipment and machinery</w:t>
            </w:r>
          </w:p>
          <w:p w:rsidR="00000000" w:rsidRPr="00B132A6" w:rsidP="00B132A6">
            <w:pPr>
              <w:pStyle w:val="List"/>
            </w:pPr>
            <w:r w:rsidRPr="00B132A6">
              <w:t>1.4</w:t>
            </w:r>
            <w:r w:rsidRPr="00B132A6">
              <w:tab/>
              <w:t>Comply with Hazard Analysi</w:t>
            </w:r>
            <w:r w:rsidRPr="00B132A6">
              <w:t>s Critical Control Point (HACCP) and food safety requirements applicable to crop under cultivation</w:t>
            </w:r>
          </w:p>
          <w:p w:rsidR="00000000" w:rsidP="00B132A6">
            <w:pPr>
              <w:pStyle w:val="List"/>
              <w:rPr>
                <w:lang w:val="en-NZ"/>
              </w:rPr>
            </w:pPr>
            <w:r w:rsidRPr="00B132A6">
              <w:t>1.5</w:t>
            </w:r>
            <w:r w:rsidRPr="00B132A6">
              <w:tab/>
              <w:t>Follow site quarantine protocols and farm and personal hygiene requirements</w:t>
            </w:r>
          </w:p>
        </w:tc>
      </w:tr>
      <w:tr w:rsidTr="0079560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2A6">
            <w:pPr>
              <w:pStyle w:val="List"/>
              <w:rPr>
                <w:lang w:val="en-NZ"/>
              </w:rPr>
            </w:pPr>
            <w:r w:rsidRPr="00B132A6">
              <w:t>2.</w:t>
            </w:r>
            <w:r w:rsidRPr="00B132A6">
              <w:tab/>
              <w:t>Transport harvested produce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2A6" w:rsidP="00B132A6">
            <w:pPr>
              <w:pStyle w:val="List"/>
            </w:pPr>
            <w:r w:rsidRPr="00B132A6">
              <w:t>2.1</w:t>
            </w:r>
            <w:r w:rsidRPr="00B132A6">
              <w:tab/>
              <w:t>Transport produce from field to post-harv</w:t>
            </w:r>
            <w:r w:rsidRPr="00B132A6">
              <w:t>est processing or storage area with care</w:t>
            </w:r>
          </w:p>
          <w:p w:rsidR="00000000" w:rsidRPr="00B132A6" w:rsidP="00B132A6">
            <w:pPr>
              <w:pStyle w:val="List"/>
            </w:pPr>
            <w:r w:rsidRPr="00B132A6">
              <w:t>2.2</w:t>
            </w:r>
            <w:r w:rsidRPr="00B132A6">
              <w:tab/>
              <w:t>Maintain temperature of harvested produce at levels set by industry and enterprise work procedures</w:t>
            </w:r>
          </w:p>
          <w:p w:rsidR="00000000" w:rsidP="00B132A6">
            <w:pPr>
              <w:pStyle w:val="List"/>
              <w:rPr>
                <w:lang w:val="en-NZ"/>
              </w:rPr>
            </w:pPr>
            <w:r w:rsidRPr="00B132A6">
              <w:t>2.3</w:t>
            </w:r>
            <w:r w:rsidRPr="00B132A6">
              <w:tab/>
              <w:t xml:space="preserve">Maintain containers and other materials and equipment </w:t>
            </w:r>
          </w:p>
        </w:tc>
      </w:tr>
      <w:tr w:rsidTr="0079560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2A6">
            <w:pPr>
              <w:pStyle w:val="List"/>
              <w:rPr>
                <w:lang w:val="en-NZ"/>
              </w:rPr>
            </w:pPr>
            <w:r w:rsidRPr="00B132A6">
              <w:t>3.</w:t>
            </w:r>
            <w:r w:rsidRPr="00B132A6">
              <w:tab/>
              <w:t>Grade, label, treat, weigh and pack produce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2A6" w:rsidP="00B132A6">
            <w:pPr>
              <w:pStyle w:val="List"/>
            </w:pPr>
            <w:r w:rsidRPr="00B132A6">
              <w:t>3.1</w:t>
            </w:r>
            <w:r w:rsidRPr="00B132A6">
              <w:tab/>
            </w:r>
            <w:r w:rsidRPr="00B132A6">
              <w:t>Grade and label produce according to client specifications</w:t>
            </w:r>
          </w:p>
          <w:p w:rsidR="00000000" w:rsidRPr="00B132A6" w:rsidP="00B132A6">
            <w:pPr>
              <w:pStyle w:val="List"/>
            </w:pPr>
            <w:r w:rsidRPr="00B132A6">
              <w:t>3.2</w:t>
            </w:r>
            <w:r w:rsidRPr="00B132A6">
              <w:tab/>
              <w:t>Apply post-harvest treatments to produce</w:t>
            </w:r>
          </w:p>
          <w:p w:rsidR="00000000" w:rsidRPr="00B132A6" w:rsidP="00B132A6">
            <w:pPr>
              <w:pStyle w:val="List"/>
            </w:pPr>
            <w:r w:rsidRPr="00B132A6">
              <w:t>3.3</w:t>
            </w:r>
            <w:r w:rsidRPr="00B132A6">
              <w:tab/>
              <w:t>Identify quality parameters of produce and specifications for packaging materials, containers, filling techniques and labelling</w:t>
            </w:r>
          </w:p>
          <w:p w:rsidR="00000000" w:rsidRPr="00B132A6" w:rsidP="00B132A6">
            <w:pPr>
              <w:pStyle w:val="List"/>
            </w:pPr>
            <w:r w:rsidRPr="00B132A6">
              <w:t>3.4</w:t>
            </w:r>
            <w:r w:rsidRPr="00B132A6">
              <w:tab/>
              <w:t>Select packaging</w:t>
            </w:r>
            <w:r w:rsidRPr="00B132A6">
              <w:t xml:space="preserve"> materials and containers for specific produce</w:t>
            </w:r>
          </w:p>
          <w:p w:rsidR="00000000" w:rsidRPr="00B132A6" w:rsidP="00B132A6">
            <w:pPr>
              <w:pStyle w:val="List"/>
            </w:pPr>
            <w:r w:rsidRPr="00B132A6">
              <w:t>3.5</w:t>
            </w:r>
            <w:r w:rsidRPr="00B132A6">
              <w:tab/>
              <w:t>Weigh filled containers, record weight and repack to correct weight</w:t>
            </w:r>
          </w:p>
          <w:p w:rsidR="00000000" w:rsidRPr="00B132A6" w:rsidP="00B132A6">
            <w:pPr>
              <w:pStyle w:val="List"/>
            </w:pPr>
            <w:r w:rsidRPr="00B132A6">
              <w:t>3.6</w:t>
            </w:r>
            <w:r w:rsidRPr="00B132A6">
              <w:tab/>
              <w:t>Use correct filling techniques for specific containers and produce</w:t>
            </w:r>
          </w:p>
          <w:p w:rsidR="00000000" w:rsidP="00B132A6">
            <w:pPr>
              <w:pStyle w:val="List"/>
              <w:rPr>
                <w:lang w:val="en-NZ"/>
              </w:rPr>
            </w:pPr>
            <w:r w:rsidRPr="00B132A6">
              <w:t>3.7</w:t>
            </w:r>
            <w:r w:rsidRPr="00B132A6">
              <w:tab/>
              <w:t xml:space="preserve">Apply wraps and lids and label containers according to client </w:t>
            </w:r>
            <w:r w:rsidRPr="00B132A6">
              <w:t>specifications</w:t>
            </w:r>
          </w:p>
        </w:tc>
      </w:tr>
      <w:tr w:rsidTr="0079560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2A6">
            <w:pPr>
              <w:pStyle w:val="List"/>
              <w:rPr>
                <w:lang w:val="en-NZ"/>
              </w:rPr>
            </w:pPr>
            <w:r w:rsidRPr="00B132A6">
              <w:t>4.</w:t>
            </w:r>
            <w:r w:rsidRPr="00B132A6">
              <w:tab/>
              <w:t>Store produce in a facility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2A6" w:rsidP="00B132A6">
            <w:pPr>
              <w:pStyle w:val="List"/>
            </w:pPr>
            <w:r w:rsidRPr="00B132A6">
              <w:t>4.1</w:t>
            </w:r>
            <w:r w:rsidRPr="00B132A6">
              <w:tab/>
              <w:t>Place containers onto pallets or racks to ensure stability and optimum airflow</w:t>
            </w:r>
          </w:p>
          <w:p w:rsidR="00000000" w:rsidRPr="00B132A6" w:rsidP="00B132A6">
            <w:pPr>
              <w:pStyle w:val="List"/>
            </w:pPr>
            <w:r w:rsidRPr="00B132A6">
              <w:t>4.2</w:t>
            </w:r>
            <w:r w:rsidRPr="00B132A6">
              <w:tab/>
              <w:t>Transport to and arrange pallets or racks  in storage facility</w:t>
            </w:r>
          </w:p>
          <w:p w:rsidR="00000000" w:rsidRPr="00B132A6" w:rsidP="00B132A6">
            <w:pPr>
              <w:pStyle w:val="List"/>
            </w:pPr>
            <w:r w:rsidRPr="00B132A6">
              <w:t>4.3</w:t>
            </w:r>
            <w:r w:rsidRPr="00B132A6">
              <w:tab/>
              <w:t>Read storage facility monitoring gauges and report abno</w:t>
            </w:r>
            <w:r w:rsidRPr="00B132A6">
              <w:t>rmal readings</w:t>
            </w:r>
          </w:p>
          <w:p w:rsidR="00000000" w:rsidRPr="00B132A6" w:rsidP="00B132A6">
            <w:pPr>
              <w:pStyle w:val="List"/>
            </w:pPr>
            <w:r w:rsidRPr="00B132A6">
              <w:t>4.4</w:t>
            </w:r>
            <w:r w:rsidRPr="00B132A6">
              <w:tab/>
              <w:t>Check condition of stored produce and remove damaged produce and containers from storage facility</w:t>
            </w:r>
          </w:p>
          <w:p w:rsidR="00000000" w:rsidRPr="00B132A6" w:rsidP="00B132A6">
            <w:pPr>
              <w:pStyle w:val="List"/>
            </w:pPr>
            <w:r w:rsidRPr="00B132A6">
              <w:t>4.5</w:t>
            </w:r>
            <w:r w:rsidRPr="00B132A6">
              <w:tab/>
              <w:t>Clean storage facility and packing containers</w:t>
            </w:r>
          </w:p>
        </w:tc>
      </w:tr>
    </w:tbl>
    <w:p w:rsidR="00000000" w:rsidRPr="00B132A6" w:rsidP="00B132A6">
      <w:pPr>
        <w:pStyle w:val="BodyText"/>
      </w:pPr>
    </w:p>
    <w:p w:rsidR="00000000" w:rsidRPr="00B132A6" w:rsidP="00B132A6">
      <w:pPr>
        <w:pStyle w:val="AllowPageBreak"/>
      </w:pPr>
    </w:p>
    <w:p w:rsidR="00000000" w:rsidRPr="00B132A6" w:rsidP="00B132A6">
      <w:pPr>
        <w:pStyle w:val="Heading1"/>
      </w:pPr>
      <w:bookmarkStart w:id="6" w:name="O_886113"/>
      <w:bookmarkEnd w:id="6"/>
      <w:r w:rsidRPr="00B132A6">
        <w:t>Foundation Skills</w:t>
      </w:r>
    </w:p>
    <w:p w:rsidR="00000000" w:rsidRPr="00B132A6" w:rsidP="0079560E">
      <w:pPr>
        <w:pStyle w:val="BodyText"/>
      </w:pPr>
      <w:r w:rsidRPr="00B132A6">
        <w:t>Foundation Skills essential to performance are explic</w:t>
      </w:r>
      <w:r w:rsidRPr="00B132A6">
        <w:t>it in the performance criteria of this unit of competency.</w:t>
      </w:r>
    </w:p>
    <w:p w:rsidR="00000000" w:rsidRPr="00B132A6" w:rsidP="00B132A6">
      <w:pPr>
        <w:pStyle w:val="Heading1"/>
      </w:pPr>
      <w:bookmarkStart w:id="7" w:name="O_886114"/>
      <w:bookmarkEnd w:id="7"/>
      <w:r w:rsidRPr="00B132A6">
        <w:t>Range of Conditions</w:t>
      </w:r>
    </w:p>
    <w:p w:rsidR="00000000" w:rsidRPr="00B132A6" w:rsidP="00B132A6">
      <w:pPr>
        <w:pStyle w:val="Heading1"/>
      </w:pPr>
      <w:bookmarkStart w:id="8" w:name="O_886115"/>
      <w:bookmarkEnd w:id="8"/>
      <w:r w:rsidRPr="00B132A6">
        <w:t>Unit Mapping Information</w:t>
      </w:r>
    </w:p>
    <w:p w:rsidR="00000000" w:rsidRPr="00B132A6" w:rsidP="0079560E">
      <w:pPr>
        <w:pStyle w:val="BodyText"/>
      </w:pPr>
      <w:r w:rsidRPr="00B132A6">
        <w:t>This unit is equivalent to AHCPHT205A Carry out post-harvest operations.</w:t>
      </w:r>
    </w:p>
    <w:p w:rsidR="00000000" w:rsidRPr="00B132A6" w:rsidP="00B132A6">
      <w:pPr>
        <w:pStyle w:val="Heading1"/>
      </w:pPr>
      <w:bookmarkStart w:id="9" w:name="O_886122"/>
      <w:bookmarkEnd w:id="9"/>
      <w:r w:rsidRPr="00B132A6">
        <w:t>Links</w:t>
      </w:r>
    </w:p>
    <w:p w:rsidR="00000000" w:rsidRPr="00B132A6" w:rsidP="0079560E">
      <w:pPr>
        <w:pStyle w:val="BodyText"/>
      </w:pPr>
      <w:r w:rsidRPr="00B132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842F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132A6" w:rsidP="00B132A6"/>
    <w:sectPr w:rsidSect="00B132A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2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2A6" w:rsidRPr="0079560E" w:rsidP="007956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2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60E" w:rsidP="00B132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560E" w:rsidP="00B132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9560E" w:rsidP="00B132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2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6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32A6" w:rsidRPr="0079560E" w:rsidP="007956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2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60E" w:rsidRPr="002D2AF8" w:rsidP="00B132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AHCPHT205 Carry out post-harvest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79560E" w:rsidP="00B132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32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32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32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32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32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32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32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32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32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32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32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32A6"/>
  </w:style>
  <w:style w:type="character" w:customStyle="1" w:styleId="Heading1Char">
    <w:name w:val="Heading 1 Char"/>
    <w:basedOn w:val="DefaultParagraphFont"/>
    <w:link w:val="Heading1"/>
    <w:rsid w:val="00B132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32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32A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132A6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B132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132A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132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32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32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32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32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32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32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32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32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32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32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32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32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32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32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32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32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32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32A6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132A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132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132A6"/>
    <w:rPr>
      <w:b/>
      <w:spacing w:val="0"/>
    </w:rPr>
  </w:style>
  <w:style w:type="paragraph" w:customStyle="1" w:styleId="SuperTitle">
    <w:name w:val="SuperTitle"/>
    <w:basedOn w:val="Title"/>
    <w:rsid w:val="00B132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32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32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32A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32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32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32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32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32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32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32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32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32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32A6"/>
    <w:rPr>
      <w:i/>
    </w:rPr>
  </w:style>
  <w:style w:type="paragraph" w:styleId="Caption">
    <w:name w:val="caption"/>
    <w:basedOn w:val="BodyText"/>
    <w:next w:val="Normal"/>
    <w:qFormat/>
    <w:rsid w:val="00B132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32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32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32A6"/>
  </w:style>
  <w:style w:type="paragraph" w:styleId="TableofFigures">
    <w:name w:val="table of figures"/>
    <w:basedOn w:val="Normal"/>
    <w:next w:val="Normal"/>
    <w:semiHidden/>
    <w:rsid w:val="00B132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32A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132A6"/>
    <w:rPr>
      <w:rFonts w:ascii="Wingdings" w:hAnsi="Wingdings"/>
    </w:rPr>
  </w:style>
  <w:style w:type="character" w:customStyle="1" w:styleId="HotSpot">
    <w:name w:val="HotSpot"/>
    <w:rsid w:val="00B132A6"/>
    <w:rPr>
      <w:color w:val="0033CC"/>
      <w:u w:val="none"/>
    </w:rPr>
  </w:style>
  <w:style w:type="paragraph" w:customStyle="1" w:styleId="BodyTextRight">
    <w:name w:val="Body Text Right"/>
    <w:basedOn w:val="BodyText"/>
    <w:rsid w:val="00B132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32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32A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32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32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32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32A6"/>
    <w:rPr>
      <w:sz w:val="32"/>
    </w:rPr>
  </w:style>
  <w:style w:type="paragraph" w:customStyle="1" w:styleId="HeadingProcedure">
    <w:name w:val="Heading Procedure"/>
    <w:basedOn w:val="HeadingBase"/>
    <w:next w:val="Normal"/>
    <w:rsid w:val="00B132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32A6"/>
    <w:pPr>
      <w:spacing w:before="60" w:after="60"/>
    </w:pPr>
  </w:style>
  <w:style w:type="paragraph" w:styleId="ListContinue">
    <w:name w:val="List Continue"/>
    <w:basedOn w:val="List"/>
    <w:rsid w:val="00B132A6"/>
    <w:pPr>
      <w:ind w:firstLine="0"/>
    </w:pPr>
  </w:style>
  <w:style w:type="paragraph" w:customStyle="1" w:styleId="ListNote">
    <w:name w:val="List Note"/>
    <w:basedOn w:val="List"/>
    <w:rsid w:val="00B132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32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32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32A6"/>
    <w:rPr>
      <w:rFonts w:ascii="Courier New" w:hAnsi="Courier New"/>
    </w:rPr>
  </w:style>
  <w:style w:type="paragraph" w:customStyle="1" w:styleId="NoteBullet">
    <w:name w:val="Note Bullet"/>
    <w:basedOn w:val="Note"/>
    <w:rsid w:val="00B132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32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32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32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32A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132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32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32A6"/>
    <w:rPr>
      <w:b/>
      <w:smallCaps/>
    </w:rPr>
  </w:style>
  <w:style w:type="paragraph" w:customStyle="1" w:styleId="TableListNumber">
    <w:name w:val="Table List Number"/>
    <w:basedOn w:val="ListNumber"/>
    <w:rsid w:val="00B132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32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32A6"/>
    <w:pPr>
      <w:numPr>
        <w:numId w:val="7"/>
      </w:numPr>
    </w:pPr>
  </w:style>
  <w:style w:type="paragraph" w:customStyle="1" w:styleId="ListAlpha2">
    <w:name w:val="List Alpha 2"/>
    <w:basedOn w:val="List2"/>
    <w:rsid w:val="00B132A6"/>
    <w:pPr>
      <w:numPr>
        <w:numId w:val="6"/>
      </w:numPr>
    </w:pPr>
  </w:style>
  <w:style w:type="paragraph" w:styleId="List2">
    <w:name w:val="List 2"/>
    <w:basedOn w:val="BodyText"/>
    <w:rsid w:val="00B132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32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32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32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32A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32A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132A6"/>
    <w:pPr>
      <w:numPr>
        <w:numId w:val="2"/>
      </w:numPr>
    </w:pPr>
  </w:style>
  <w:style w:type="paragraph" w:styleId="ListContinue2">
    <w:name w:val="List Continue 2"/>
    <w:basedOn w:val="List2"/>
    <w:rsid w:val="00B132A6"/>
    <w:pPr>
      <w:ind w:firstLine="0"/>
    </w:pPr>
  </w:style>
  <w:style w:type="paragraph" w:styleId="ListContinue3">
    <w:name w:val="List Continue 3"/>
    <w:basedOn w:val="List3"/>
    <w:rsid w:val="00B132A6"/>
    <w:pPr>
      <w:ind w:left="1021" w:firstLine="0"/>
    </w:pPr>
  </w:style>
  <w:style w:type="paragraph" w:styleId="ListContinue4">
    <w:name w:val="List Continue 4"/>
    <w:basedOn w:val="List4"/>
    <w:rsid w:val="00B132A6"/>
    <w:pPr>
      <w:ind w:firstLine="0"/>
    </w:pPr>
  </w:style>
  <w:style w:type="paragraph" w:styleId="ListContinue5">
    <w:name w:val="List Continue 5"/>
    <w:basedOn w:val="List5"/>
    <w:rsid w:val="00B132A6"/>
    <w:pPr>
      <w:ind w:firstLine="0"/>
    </w:pPr>
  </w:style>
  <w:style w:type="paragraph" w:styleId="ListNumber3">
    <w:name w:val="List Number 3"/>
    <w:basedOn w:val="List3"/>
    <w:rsid w:val="00B132A6"/>
    <w:pPr>
      <w:numPr>
        <w:numId w:val="3"/>
      </w:numPr>
    </w:pPr>
  </w:style>
  <w:style w:type="paragraph" w:styleId="ListNumber4">
    <w:name w:val="List Number 4"/>
    <w:basedOn w:val="List4"/>
    <w:rsid w:val="00B132A6"/>
    <w:pPr>
      <w:numPr>
        <w:numId w:val="4"/>
      </w:numPr>
    </w:pPr>
  </w:style>
  <w:style w:type="paragraph" w:styleId="ListNumber5">
    <w:name w:val="List Number 5"/>
    <w:basedOn w:val="List5"/>
    <w:rsid w:val="00B132A6"/>
    <w:pPr>
      <w:numPr>
        <w:numId w:val="5"/>
      </w:numPr>
    </w:pPr>
  </w:style>
  <w:style w:type="paragraph" w:styleId="BlockText">
    <w:name w:val="Block Text"/>
    <w:basedOn w:val="Normal"/>
    <w:rsid w:val="00B132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32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32A6"/>
    <w:rPr>
      <w:sz w:val="16"/>
      <w:vertAlign w:val="superscript"/>
    </w:rPr>
  </w:style>
  <w:style w:type="character" w:customStyle="1" w:styleId="Symbols">
    <w:name w:val="Symbols"/>
    <w:basedOn w:val="DefaultParagraphFont"/>
    <w:rsid w:val="00B132A6"/>
    <w:rPr>
      <w:rFonts w:ascii="Symbol" w:hAnsi="Symbol"/>
    </w:rPr>
  </w:style>
  <w:style w:type="character" w:customStyle="1" w:styleId="MenuOptions">
    <w:name w:val="Menu Options"/>
    <w:basedOn w:val="DefaultParagraphFont"/>
    <w:rsid w:val="00B132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32A6"/>
    <w:rPr>
      <w:b/>
    </w:rPr>
  </w:style>
  <w:style w:type="character" w:customStyle="1" w:styleId="Underlined">
    <w:name w:val="Underlined"/>
    <w:basedOn w:val="DefaultParagraphFont"/>
    <w:rsid w:val="00B132A6"/>
    <w:rPr>
      <w:u w:val="single"/>
    </w:rPr>
  </w:style>
  <w:style w:type="paragraph" w:customStyle="1" w:styleId="TableBodyTextRight">
    <w:name w:val="Table Body Text Right"/>
    <w:basedOn w:val="TableBodyText"/>
    <w:rsid w:val="00B132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32A6"/>
    <w:rPr>
      <w:sz w:val="18"/>
    </w:rPr>
  </w:style>
  <w:style w:type="paragraph" w:customStyle="1" w:styleId="BodySmallRight">
    <w:name w:val="Body Small Right"/>
    <w:basedOn w:val="BodyTextRight"/>
    <w:rsid w:val="00B132A6"/>
    <w:rPr>
      <w:sz w:val="18"/>
      <w:szCs w:val="18"/>
    </w:rPr>
  </w:style>
  <w:style w:type="paragraph" w:customStyle="1" w:styleId="MarginEdition">
    <w:name w:val="Margin Edition"/>
    <w:basedOn w:val="MarginNote"/>
    <w:rsid w:val="00B132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32A6"/>
    <w:rPr>
      <w:sz w:val="2"/>
      <w:szCs w:val="2"/>
    </w:rPr>
  </w:style>
  <w:style w:type="character" w:customStyle="1" w:styleId="Small">
    <w:name w:val="Small"/>
    <w:basedOn w:val="DefaultParagraphFont"/>
    <w:rsid w:val="00B132A6"/>
    <w:rPr>
      <w:sz w:val="16"/>
    </w:rPr>
  </w:style>
  <w:style w:type="paragraph" w:customStyle="1" w:styleId="WideTable">
    <w:name w:val="Wide Table"/>
    <w:basedOn w:val="Normal"/>
    <w:rsid w:val="00B132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32A6"/>
  </w:style>
  <w:style w:type="paragraph" w:styleId="Quote">
    <w:name w:val="Quote"/>
    <w:basedOn w:val="Heading1"/>
    <w:link w:val="QuoteChar"/>
    <w:qFormat/>
    <w:rsid w:val="00B132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32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32A6"/>
    <w:pPr>
      <w:pageBreakBefore/>
    </w:pPr>
  </w:style>
  <w:style w:type="paragraph" w:customStyle="1" w:styleId="Border">
    <w:name w:val="Border"/>
    <w:basedOn w:val="Normal"/>
    <w:qFormat/>
    <w:rsid w:val="00B132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32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32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32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32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32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32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32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32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32A6"/>
    <w:rPr>
      <w:u w:val="single"/>
    </w:rPr>
  </w:style>
  <w:style w:type="character" w:customStyle="1" w:styleId="BoldandItalics">
    <w:name w:val="Bold and Italics"/>
    <w:qFormat/>
    <w:rsid w:val="00B132A6"/>
    <w:rPr>
      <w:b/>
      <w:i/>
      <w:u w:val="none"/>
    </w:rPr>
  </w:style>
  <w:style w:type="paragraph" w:styleId="BalloonText">
    <w:name w:val="Balloon Text"/>
    <w:basedOn w:val="Normal"/>
    <w:link w:val="BalloonTextChar"/>
    <w:rsid w:val="00B132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32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32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32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32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32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32A6"/>
    <w:pPr>
      <w:spacing w:before="0" w:after="0"/>
    </w:pPr>
  </w:style>
  <w:style w:type="paragraph" w:customStyle="1" w:styleId="BodyTextBold">
    <w:name w:val="Body Text Bold"/>
    <w:basedOn w:val="BodyText"/>
    <w:qFormat/>
    <w:rsid w:val="00B132A6"/>
    <w:rPr>
      <w:b/>
    </w:rPr>
  </w:style>
  <w:style w:type="character" w:styleId="Hyperlink">
    <w:name w:val="Hyperlink"/>
    <w:basedOn w:val="DefaultParagraphFont"/>
    <w:uiPriority w:val="99"/>
    <w:unhideWhenUsed/>
    <w:rsid w:val="007956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442</Words>
  <Characters>2810</Characters>
  <Application>Microsoft Office Word</Application>
  <DocSecurity>0</DocSecurity>
  <Lines>100</Lines>
  <Paragraphs>65</Paragraphs>
  <ScaleCrop>false</ScaleCrop>
  <Company>Author-it Software Corporation Ltd.</Company>
  <LinksUpToDate>false</LinksUpToDate>
  <CharactersWithSpaces>3187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AHCPHT205 Carry out post-harvest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2021-03-30T00:25:00Z</dcterms:created>
  <dcterms:modified xsi:type="dcterms:W3CDTF">2021-03-30T00:25:00Z</dcterms:modified>
</cp:coreProperties>
</file>