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0D5A" w:rsidP="008D0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AHCPHT204 Undertake field budding and grafting</w:t>
      </w:r>
      <w:r>
        <w:fldChar w:fldCharType="end"/>
      </w:r>
    </w:p>
    <w:p w:rsidR="008D0D5A" w:rsidP="008D0D5A">
      <w:pPr>
        <w:pStyle w:val="Version"/>
        <w:sectPr w:rsidSect="00C21D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D25" w:rsidP="00C21D25">
      <w:pPr>
        <w:pStyle w:val="SuperHeading"/>
      </w:pPr>
      <w:r w:rsidRPr="00C21D25">
        <w:t>AHCPHT204 Undertake field budding and grafting</w:t>
      </w:r>
    </w:p>
    <w:p w:rsidR="00000000" w:rsidRPr="00C21D25" w:rsidP="00C21D25">
      <w:pPr>
        <w:pStyle w:val="Heading1"/>
      </w:pPr>
      <w:bookmarkStart w:id="1" w:name="O_884255"/>
      <w:bookmarkEnd w:id="1"/>
      <w:r w:rsidRPr="00C21D2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21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TableHeading"/>
              <w:rPr>
                <w:lang w:val="en-NZ"/>
              </w:rPr>
            </w:pPr>
            <w:r w:rsidRPr="00C21D2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TableHeading"/>
              <w:rPr>
                <w:lang w:val="en-NZ"/>
              </w:rPr>
            </w:pPr>
            <w:r w:rsidRPr="00C21D2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TableHeading"/>
              <w:rPr>
                <w:lang w:val="en-NZ"/>
              </w:rPr>
            </w:pPr>
            <w:r w:rsidRPr="00C21D25">
              <w:t>Comment</w:t>
            </w:r>
          </w:p>
        </w:tc>
      </w:tr>
      <w:tr w:rsidTr="00C21D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BodyText"/>
              <w:rPr>
                <w:lang w:val="en-NZ"/>
              </w:rPr>
            </w:pPr>
            <w:r w:rsidRPr="00C21D2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BodyText"/>
              <w:rPr>
                <w:lang w:val="en-NZ"/>
              </w:rPr>
            </w:pPr>
            <w:r w:rsidRPr="00C21D2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25" w:rsidP="00C21D25">
            <w:pPr>
              <w:pStyle w:val="BodyText"/>
            </w:pPr>
            <w:r w:rsidRPr="00C21D25">
              <w:t>Initial release</w:t>
            </w:r>
          </w:p>
        </w:tc>
      </w:tr>
    </w:tbl>
    <w:p w:rsidR="00000000" w:rsidRPr="00C21D25" w:rsidP="00C21D25">
      <w:pPr>
        <w:pStyle w:val="BodyText"/>
      </w:pPr>
    </w:p>
    <w:p w:rsidR="00000000" w:rsidRPr="00C21D25" w:rsidP="00C21D25">
      <w:pPr>
        <w:pStyle w:val="AllowPageBreak"/>
      </w:pPr>
    </w:p>
    <w:p w:rsidR="00000000" w:rsidRPr="00C21D25" w:rsidP="00C21D25">
      <w:pPr>
        <w:pStyle w:val="Heading1"/>
      </w:pPr>
      <w:bookmarkStart w:id="2" w:name="O_884256"/>
      <w:bookmarkEnd w:id="2"/>
      <w:r w:rsidRPr="00C21D25">
        <w:t>Application</w:t>
      </w:r>
    </w:p>
    <w:p w:rsidR="00000000" w:rsidRPr="00C21D25" w:rsidP="008D0D5A">
      <w:pPr>
        <w:pStyle w:val="BodyText"/>
      </w:pPr>
      <w:r w:rsidRPr="00C21D25">
        <w:t>This unit of competency describes the skills and knowledge required to bud and graft trees, shrubs, vines and other plant types in nurseries or in-field situations.</w:t>
      </w:r>
    </w:p>
    <w:p w:rsidR="00000000" w:rsidRPr="00C21D25" w:rsidP="008D0D5A">
      <w:pPr>
        <w:pStyle w:val="BodyText"/>
      </w:pPr>
      <w:r w:rsidRPr="00C21D25">
        <w:t>It applies to individuals who work under general supervision and exercise limited autonomy</w:t>
      </w:r>
      <w:r w:rsidRPr="00C21D25">
        <w:t xml:space="preserve"> with some accountability for their own work. They undertake defined activities and work in a structured context.</w:t>
      </w:r>
    </w:p>
    <w:p w:rsidR="00000000" w:rsidRPr="00C21D25" w:rsidP="008D0D5A">
      <w:pPr>
        <w:pStyle w:val="BodyText"/>
      </w:pPr>
      <w:r w:rsidRPr="00C21D25">
        <w:t>No occupational licensing, legislative or certification requirements are known to apply to this unit at the time of publication.</w:t>
      </w:r>
    </w:p>
    <w:p w:rsidR="00000000" w:rsidRPr="00C21D25" w:rsidP="00C21D25">
      <w:pPr>
        <w:pStyle w:val="Heading1"/>
      </w:pPr>
      <w:bookmarkStart w:id="3" w:name="O_884257"/>
      <w:bookmarkEnd w:id="3"/>
      <w:r w:rsidRPr="00C21D25">
        <w:t>Pre-requisite Unit</w:t>
      </w:r>
    </w:p>
    <w:p w:rsidR="00000000" w:rsidRPr="00C21D25" w:rsidP="008D0D5A">
      <w:pPr>
        <w:pStyle w:val="BodyText"/>
      </w:pPr>
      <w:r w:rsidRPr="00C21D25">
        <w:t>Nil.</w:t>
      </w:r>
    </w:p>
    <w:p w:rsidR="00000000" w:rsidRPr="00C21D25" w:rsidP="00C21D25">
      <w:pPr>
        <w:pStyle w:val="Heading1"/>
      </w:pPr>
      <w:bookmarkStart w:id="4" w:name="O_884259"/>
      <w:bookmarkEnd w:id="4"/>
      <w:r w:rsidRPr="00C21D25">
        <w:t>Unit Sector</w:t>
      </w:r>
    </w:p>
    <w:p w:rsidR="00000000" w:rsidRPr="00C21D25" w:rsidP="008D0D5A">
      <w:pPr>
        <w:pStyle w:val="BodyText"/>
      </w:pPr>
      <w:r w:rsidRPr="00C21D25">
        <w:t>Production horticulture (PHT)</w:t>
      </w:r>
    </w:p>
    <w:p w:rsidR="00000000" w:rsidRPr="00C21D25" w:rsidP="00C21D25">
      <w:pPr>
        <w:pStyle w:val="Heading1"/>
      </w:pPr>
      <w:bookmarkStart w:id="5" w:name="O_884260"/>
      <w:bookmarkEnd w:id="5"/>
      <w:r w:rsidRPr="00C21D2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TableHeading"/>
              <w:rPr>
                <w:lang w:val="en-NZ"/>
              </w:rPr>
            </w:pPr>
            <w:r w:rsidRPr="00C21D2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TableHeading"/>
              <w:rPr>
                <w:lang w:val="en-NZ"/>
              </w:rPr>
            </w:pPr>
            <w:r w:rsidRPr="00C21D25">
              <w:t>Performance criteria</w:t>
            </w:r>
          </w:p>
        </w:tc>
      </w:tr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BodyText"/>
              <w:rPr>
                <w:lang w:val="en-NZ"/>
              </w:rPr>
            </w:pPr>
            <w:r w:rsidRPr="00C21D25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BodyText"/>
              <w:rPr>
                <w:lang w:val="en-NZ"/>
              </w:rPr>
            </w:pPr>
            <w:r w:rsidRPr="00C21D25">
              <w:t>Performance criteria describe the performanc</w:t>
            </w:r>
            <w:r w:rsidRPr="00C21D25">
              <w:t>e needed to demonstrate achievement of the element.</w:t>
            </w:r>
          </w:p>
        </w:tc>
      </w:tr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List"/>
              <w:rPr>
                <w:lang w:val="en-NZ"/>
              </w:rPr>
            </w:pPr>
            <w:r w:rsidRPr="00C21D25">
              <w:t>1.</w:t>
            </w:r>
            <w:r w:rsidRPr="00C21D25">
              <w:tab/>
              <w:t>Prepare parent material for budding and grafting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25" w:rsidP="00C21D25">
            <w:pPr>
              <w:pStyle w:val="List"/>
            </w:pPr>
            <w:r w:rsidRPr="00C21D25">
              <w:t>1.1</w:t>
            </w:r>
            <w:r w:rsidRPr="00C21D25">
              <w:tab/>
              <w:t>Follow workplace hygiene practices to ensure tools and equipment are clean</w:t>
            </w:r>
          </w:p>
          <w:p w:rsidR="00000000" w:rsidRPr="00C21D25" w:rsidP="00C21D25">
            <w:pPr>
              <w:pStyle w:val="List"/>
            </w:pPr>
            <w:r w:rsidRPr="00C21D25">
              <w:t>1.2</w:t>
            </w:r>
            <w:r w:rsidRPr="00C21D25">
              <w:tab/>
              <w:t>Prepare plant material and use a suitable method of taking budding o</w:t>
            </w:r>
            <w:r w:rsidRPr="00C21D25">
              <w:t>r grafting material</w:t>
            </w:r>
          </w:p>
          <w:p w:rsidR="00000000" w:rsidP="00C21D25">
            <w:pPr>
              <w:pStyle w:val="List"/>
              <w:rPr>
                <w:lang w:val="en-NZ"/>
              </w:rPr>
            </w:pPr>
            <w:r w:rsidRPr="00C21D25">
              <w:t>1.3</w:t>
            </w:r>
            <w:r w:rsidRPr="00C21D25">
              <w:tab/>
              <w:t>Select and use appropriate tools</w:t>
            </w:r>
          </w:p>
        </w:tc>
      </w:tr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List"/>
              <w:rPr>
                <w:lang w:val="en-NZ"/>
              </w:rPr>
            </w:pPr>
            <w:r w:rsidRPr="00C21D25">
              <w:t>2.</w:t>
            </w:r>
            <w:r w:rsidRPr="00C21D25">
              <w:tab/>
              <w:t>Prepare budding and grafting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25" w:rsidP="00C21D25">
            <w:pPr>
              <w:pStyle w:val="List"/>
            </w:pPr>
            <w:r w:rsidRPr="00C21D25">
              <w:t>2.1</w:t>
            </w:r>
            <w:r w:rsidRPr="00C21D25">
              <w:tab/>
              <w:t>Select budding/grafting material for propagation</w:t>
            </w:r>
          </w:p>
          <w:p w:rsidR="00000000" w:rsidRPr="00C21D25" w:rsidP="00C21D25">
            <w:pPr>
              <w:pStyle w:val="List"/>
            </w:pPr>
            <w:r w:rsidRPr="00C21D25">
              <w:t>2.2</w:t>
            </w:r>
            <w:r w:rsidRPr="00C21D25">
              <w:tab/>
              <w:t>Use appropriate storage methods to maintain viability of materials</w:t>
            </w:r>
          </w:p>
          <w:p w:rsidR="00000000" w:rsidRPr="00C21D25" w:rsidP="00C21D25">
            <w:pPr>
              <w:pStyle w:val="List"/>
            </w:pPr>
            <w:r w:rsidRPr="00C21D25">
              <w:t>2.3</w:t>
            </w:r>
            <w:r w:rsidRPr="00C21D25">
              <w:tab/>
              <w:t>Dispose of discarded materia</w:t>
            </w:r>
            <w:r w:rsidRPr="00C21D25">
              <w:t>l</w:t>
            </w:r>
          </w:p>
          <w:p w:rsidR="00000000" w:rsidRPr="00C21D25" w:rsidP="00C21D25">
            <w:pPr>
              <w:pStyle w:val="List"/>
            </w:pPr>
            <w:r w:rsidRPr="00C21D25">
              <w:t>2.4</w:t>
            </w:r>
            <w:r w:rsidRPr="00C21D25">
              <w:tab/>
              <w:t>Prepare stock according to species guidelines</w:t>
            </w:r>
          </w:p>
          <w:p w:rsidR="00000000" w:rsidP="00C21D25">
            <w:pPr>
              <w:pStyle w:val="List"/>
              <w:rPr>
                <w:lang w:val="en-NZ"/>
              </w:rPr>
            </w:pPr>
            <w:r w:rsidRPr="00C21D25">
              <w:t>2.5</w:t>
            </w:r>
            <w:r w:rsidRPr="00C21D25">
              <w:tab/>
              <w:t>Handle budding/grafting materials and stock in a way that prevents damage</w:t>
            </w:r>
          </w:p>
        </w:tc>
      </w:tr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List"/>
              <w:rPr>
                <w:lang w:val="en-NZ"/>
              </w:rPr>
            </w:pPr>
            <w:r w:rsidRPr="00C21D25">
              <w:t>3.</w:t>
            </w:r>
            <w:r w:rsidRPr="00C21D25">
              <w:tab/>
              <w:t>Bud/graft scion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25" w:rsidP="00C21D25">
            <w:pPr>
              <w:pStyle w:val="List"/>
            </w:pPr>
            <w:r w:rsidRPr="00C21D25">
              <w:t>3.1</w:t>
            </w:r>
            <w:r w:rsidRPr="00C21D25">
              <w:tab/>
              <w:t>Select budding/grafting method according to species guidelines</w:t>
            </w:r>
          </w:p>
          <w:p w:rsidR="00000000" w:rsidRPr="00C21D25" w:rsidP="00C21D25">
            <w:pPr>
              <w:pStyle w:val="List"/>
            </w:pPr>
            <w:r w:rsidRPr="00C21D25">
              <w:t>3.2</w:t>
            </w:r>
            <w:r w:rsidRPr="00C21D25">
              <w:tab/>
            </w:r>
            <w:r w:rsidRPr="00C21D25">
              <w:t>Seal bud/graft is sealed according to instructions</w:t>
            </w:r>
          </w:p>
          <w:p w:rsidR="00000000" w:rsidRPr="00C21D25" w:rsidP="00C21D25">
            <w:pPr>
              <w:pStyle w:val="List"/>
            </w:pPr>
            <w:r w:rsidRPr="00C21D25">
              <w:t>3.3</w:t>
            </w:r>
            <w:r w:rsidRPr="00C21D25">
              <w:tab/>
              <w:t xml:space="preserve">Affix labels and identification </w:t>
            </w:r>
          </w:p>
          <w:p w:rsidR="00000000" w:rsidRPr="00C21D25" w:rsidP="00C21D25">
            <w:pPr>
              <w:pStyle w:val="List"/>
            </w:pPr>
            <w:r w:rsidRPr="00C21D25">
              <w:t>3.4</w:t>
            </w:r>
            <w:r w:rsidRPr="00C21D25">
              <w:tab/>
              <w:t>Complete records accurately and timely</w:t>
            </w:r>
          </w:p>
          <w:p w:rsidR="00000000" w:rsidP="00C21D25">
            <w:pPr>
              <w:pStyle w:val="List"/>
              <w:rPr>
                <w:lang w:val="en-NZ"/>
              </w:rPr>
            </w:pPr>
            <w:r w:rsidRPr="00C21D25">
              <w:t>3.5</w:t>
            </w:r>
            <w:r w:rsidRPr="00C21D25">
              <w:tab/>
              <w:t xml:space="preserve">Identify, rectify or report out-of-specification process and equipment performance </w:t>
            </w:r>
          </w:p>
        </w:tc>
      </w:tr>
      <w:tr w:rsidTr="008D0D5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D25">
            <w:pPr>
              <w:pStyle w:val="List"/>
              <w:rPr>
                <w:lang w:val="en-NZ"/>
              </w:rPr>
            </w:pPr>
            <w:r w:rsidRPr="00C21D25">
              <w:t>4.</w:t>
            </w:r>
            <w:r w:rsidRPr="00C21D25">
              <w:tab/>
              <w:t>Complete budding/ grafting activi</w:t>
            </w:r>
            <w:r w:rsidRPr="00C21D25">
              <w:t>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D25" w:rsidP="00C21D25">
            <w:pPr>
              <w:pStyle w:val="List"/>
            </w:pPr>
            <w:r w:rsidRPr="00C21D25">
              <w:t>4.1</w:t>
            </w:r>
            <w:r w:rsidRPr="00C21D25">
              <w:tab/>
              <w:t>Clean tools and equipment</w:t>
            </w:r>
          </w:p>
          <w:p w:rsidR="00000000" w:rsidRPr="00C21D25" w:rsidP="00C21D25">
            <w:pPr>
              <w:pStyle w:val="List"/>
            </w:pPr>
            <w:r w:rsidRPr="00C21D25">
              <w:t>4.2</w:t>
            </w:r>
            <w:r w:rsidRPr="00C21D25">
              <w:tab/>
              <w:t>Dispose of or store unused grafting material</w:t>
            </w:r>
          </w:p>
          <w:p w:rsidR="00000000" w:rsidRPr="00C21D25" w:rsidP="00C21D25">
            <w:pPr>
              <w:pStyle w:val="List"/>
            </w:pPr>
            <w:r w:rsidRPr="00C21D25">
              <w:t>4.3</w:t>
            </w:r>
            <w:r w:rsidRPr="00C21D25">
              <w:tab/>
              <w:t xml:space="preserve">Collect, treat, dispose of or recycle waste generated by both the grafting and cleaning procedures </w:t>
            </w:r>
          </w:p>
        </w:tc>
      </w:tr>
    </w:tbl>
    <w:p w:rsidR="00000000" w:rsidRPr="00C21D25" w:rsidP="00C21D25">
      <w:pPr>
        <w:pStyle w:val="BodyText"/>
      </w:pPr>
    </w:p>
    <w:p w:rsidR="00000000" w:rsidRPr="00C21D25" w:rsidP="00C21D25">
      <w:pPr>
        <w:pStyle w:val="AllowPageBreak"/>
      </w:pPr>
    </w:p>
    <w:p w:rsidR="00000000" w:rsidRPr="00C21D25" w:rsidP="00C21D25">
      <w:pPr>
        <w:pStyle w:val="Heading1"/>
      </w:pPr>
      <w:bookmarkStart w:id="6" w:name="O_884261"/>
      <w:bookmarkEnd w:id="6"/>
      <w:r w:rsidRPr="00C21D25">
        <w:t>Foundation Skills</w:t>
      </w:r>
    </w:p>
    <w:p w:rsidR="00000000" w:rsidRPr="00C21D25" w:rsidP="008D0D5A">
      <w:pPr>
        <w:pStyle w:val="BodyText"/>
      </w:pPr>
      <w:r w:rsidRPr="00C21D25">
        <w:t xml:space="preserve">Foundation Skills essential to </w:t>
      </w:r>
      <w:r w:rsidRPr="00C21D25">
        <w:t>performance are explicit in the performance criteria of this unit of competency.</w:t>
      </w:r>
    </w:p>
    <w:p w:rsidR="00000000" w:rsidRPr="00C21D25" w:rsidP="00C21D25">
      <w:pPr>
        <w:pStyle w:val="Heading1"/>
      </w:pPr>
      <w:bookmarkStart w:id="7" w:name="O_884262"/>
      <w:bookmarkEnd w:id="7"/>
      <w:r w:rsidRPr="00C21D25">
        <w:t>Range of Conditions</w:t>
      </w:r>
    </w:p>
    <w:p w:rsidR="00000000" w:rsidRPr="00C21D25" w:rsidP="00C21D25">
      <w:pPr>
        <w:pStyle w:val="Heading1"/>
      </w:pPr>
      <w:bookmarkStart w:id="8" w:name="O_884263"/>
      <w:bookmarkEnd w:id="8"/>
      <w:r w:rsidRPr="00C21D25">
        <w:t>Unit Mapping Information</w:t>
      </w:r>
    </w:p>
    <w:p w:rsidR="00000000" w:rsidRPr="00C21D25" w:rsidP="008D0D5A">
      <w:pPr>
        <w:pStyle w:val="BodyText"/>
      </w:pPr>
      <w:r w:rsidRPr="00C21D25">
        <w:t>This unit is equivalent to AHCPHT204A Undertake field budding and grafting.</w:t>
      </w:r>
    </w:p>
    <w:p w:rsidR="00000000" w:rsidRPr="00C21D25" w:rsidP="00C21D25">
      <w:pPr>
        <w:pStyle w:val="Heading1"/>
      </w:pPr>
      <w:bookmarkStart w:id="9" w:name="O_884270"/>
      <w:bookmarkEnd w:id="9"/>
      <w:r w:rsidRPr="00C21D25">
        <w:t>Link</w:t>
      </w:r>
      <w:r w:rsidRPr="00C21D25">
        <w:t>s</w:t>
      </w:r>
    </w:p>
    <w:p w:rsidR="00000000" w:rsidRPr="00C21D25" w:rsidP="008D0D5A">
      <w:pPr>
        <w:pStyle w:val="BodyText"/>
      </w:pPr>
      <w:r w:rsidRPr="00C21D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E661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21D25" w:rsidP="00C21D25"/>
    <w:sectPr w:rsidSect="00C21D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5" w:rsidRPr="008D0D5A" w:rsidP="008D0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5A" w:rsidP="00C21D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0D5A" w:rsidP="00C21D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0D5A" w:rsidP="00C21D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D25" w:rsidRPr="008D0D5A" w:rsidP="008D0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D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5A" w:rsidRPr="002D2AF8" w:rsidP="00C21D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AHCPHT204 Undertake field budding and grafting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D0D5A" w:rsidP="00C21D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D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D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D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D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D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D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D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D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D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D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D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D25"/>
  </w:style>
  <w:style w:type="character" w:customStyle="1" w:styleId="Heading1Char">
    <w:name w:val="Heading 1 Char"/>
    <w:basedOn w:val="DefaultParagraphFont"/>
    <w:link w:val="Heading1"/>
    <w:rsid w:val="00C21D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D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D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21D2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21D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21D2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21D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D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D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D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D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D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D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D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D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D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D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D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D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D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D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D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D2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21D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D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1D25"/>
    <w:rPr>
      <w:b/>
      <w:spacing w:val="0"/>
    </w:rPr>
  </w:style>
  <w:style w:type="paragraph" w:customStyle="1" w:styleId="SuperTitle">
    <w:name w:val="SuperTitle"/>
    <w:basedOn w:val="Title"/>
    <w:rsid w:val="00C21D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D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D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D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D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D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D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D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D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D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D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D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D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D25"/>
    <w:rPr>
      <w:i/>
    </w:rPr>
  </w:style>
  <w:style w:type="paragraph" w:styleId="Caption">
    <w:name w:val="caption"/>
    <w:basedOn w:val="BodyText"/>
    <w:next w:val="Normal"/>
    <w:qFormat/>
    <w:rsid w:val="00C21D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D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D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D25"/>
  </w:style>
  <w:style w:type="paragraph" w:styleId="TableofFigures">
    <w:name w:val="table of figures"/>
    <w:basedOn w:val="Normal"/>
    <w:next w:val="Normal"/>
    <w:semiHidden/>
    <w:rsid w:val="00C21D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D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D25"/>
    <w:rPr>
      <w:rFonts w:ascii="Wingdings" w:hAnsi="Wingdings"/>
    </w:rPr>
  </w:style>
  <w:style w:type="character" w:customStyle="1" w:styleId="HotSpot">
    <w:name w:val="HotSpot"/>
    <w:rsid w:val="00C21D25"/>
    <w:rPr>
      <w:color w:val="0033CC"/>
      <w:u w:val="none"/>
    </w:rPr>
  </w:style>
  <w:style w:type="paragraph" w:customStyle="1" w:styleId="BodyTextRight">
    <w:name w:val="Body Text Right"/>
    <w:basedOn w:val="BodyText"/>
    <w:rsid w:val="00C21D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D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D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D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D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D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D25"/>
    <w:rPr>
      <w:sz w:val="32"/>
    </w:rPr>
  </w:style>
  <w:style w:type="paragraph" w:customStyle="1" w:styleId="HeadingProcedure">
    <w:name w:val="Heading Procedure"/>
    <w:basedOn w:val="HeadingBase"/>
    <w:next w:val="Normal"/>
    <w:rsid w:val="00C21D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D25"/>
    <w:pPr>
      <w:spacing w:before="60" w:after="60"/>
    </w:pPr>
  </w:style>
  <w:style w:type="paragraph" w:styleId="ListContinue">
    <w:name w:val="List Continue"/>
    <w:basedOn w:val="List"/>
    <w:rsid w:val="00C21D25"/>
    <w:pPr>
      <w:ind w:firstLine="0"/>
    </w:pPr>
  </w:style>
  <w:style w:type="paragraph" w:customStyle="1" w:styleId="ListNote">
    <w:name w:val="List Note"/>
    <w:basedOn w:val="List"/>
    <w:rsid w:val="00C21D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D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D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D25"/>
    <w:rPr>
      <w:rFonts w:ascii="Courier New" w:hAnsi="Courier New"/>
    </w:rPr>
  </w:style>
  <w:style w:type="paragraph" w:customStyle="1" w:styleId="NoteBullet">
    <w:name w:val="Note Bullet"/>
    <w:basedOn w:val="Note"/>
    <w:rsid w:val="00C21D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D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D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D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D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D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D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D25"/>
    <w:rPr>
      <w:b/>
      <w:smallCaps/>
    </w:rPr>
  </w:style>
  <w:style w:type="paragraph" w:customStyle="1" w:styleId="TableListNumber">
    <w:name w:val="Table List Number"/>
    <w:basedOn w:val="ListNumber"/>
    <w:rsid w:val="00C21D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D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D25"/>
    <w:pPr>
      <w:numPr>
        <w:numId w:val="7"/>
      </w:numPr>
    </w:pPr>
  </w:style>
  <w:style w:type="paragraph" w:customStyle="1" w:styleId="ListAlpha2">
    <w:name w:val="List Alpha 2"/>
    <w:basedOn w:val="List2"/>
    <w:rsid w:val="00C21D25"/>
    <w:pPr>
      <w:numPr>
        <w:numId w:val="6"/>
      </w:numPr>
    </w:pPr>
  </w:style>
  <w:style w:type="paragraph" w:styleId="List2">
    <w:name w:val="List 2"/>
    <w:basedOn w:val="BodyText"/>
    <w:rsid w:val="00C21D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D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D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D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D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D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D25"/>
    <w:pPr>
      <w:numPr>
        <w:numId w:val="2"/>
      </w:numPr>
    </w:pPr>
  </w:style>
  <w:style w:type="paragraph" w:styleId="ListContinue2">
    <w:name w:val="List Continue 2"/>
    <w:basedOn w:val="List2"/>
    <w:rsid w:val="00C21D25"/>
    <w:pPr>
      <w:ind w:firstLine="0"/>
    </w:pPr>
  </w:style>
  <w:style w:type="paragraph" w:styleId="ListContinue3">
    <w:name w:val="List Continue 3"/>
    <w:basedOn w:val="List3"/>
    <w:rsid w:val="00C21D25"/>
    <w:pPr>
      <w:ind w:left="1021" w:firstLine="0"/>
    </w:pPr>
  </w:style>
  <w:style w:type="paragraph" w:styleId="ListContinue4">
    <w:name w:val="List Continue 4"/>
    <w:basedOn w:val="List4"/>
    <w:rsid w:val="00C21D25"/>
    <w:pPr>
      <w:ind w:firstLine="0"/>
    </w:pPr>
  </w:style>
  <w:style w:type="paragraph" w:styleId="ListContinue5">
    <w:name w:val="List Continue 5"/>
    <w:basedOn w:val="List5"/>
    <w:rsid w:val="00C21D25"/>
    <w:pPr>
      <w:ind w:firstLine="0"/>
    </w:pPr>
  </w:style>
  <w:style w:type="paragraph" w:styleId="ListNumber3">
    <w:name w:val="List Number 3"/>
    <w:basedOn w:val="List3"/>
    <w:rsid w:val="00C21D25"/>
    <w:pPr>
      <w:numPr>
        <w:numId w:val="3"/>
      </w:numPr>
    </w:pPr>
  </w:style>
  <w:style w:type="paragraph" w:styleId="ListNumber4">
    <w:name w:val="List Number 4"/>
    <w:basedOn w:val="List4"/>
    <w:rsid w:val="00C21D25"/>
    <w:pPr>
      <w:numPr>
        <w:numId w:val="4"/>
      </w:numPr>
    </w:pPr>
  </w:style>
  <w:style w:type="paragraph" w:styleId="ListNumber5">
    <w:name w:val="List Number 5"/>
    <w:basedOn w:val="List5"/>
    <w:rsid w:val="00C21D25"/>
    <w:pPr>
      <w:numPr>
        <w:numId w:val="5"/>
      </w:numPr>
    </w:pPr>
  </w:style>
  <w:style w:type="paragraph" w:styleId="BlockText">
    <w:name w:val="Block Text"/>
    <w:basedOn w:val="Normal"/>
    <w:rsid w:val="00C21D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D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D25"/>
    <w:rPr>
      <w:sz w:val="16"/>
      <w:vertAlign w:val="superscript"/>
    </w:rPr>
  </w:style>
  <w:style w:type="character" w:customStyle="1" w:styleId="Symbols">
    <w:name w:val="Symbols"/>
    <w:basedOn w:val="DefaultParagraphFont"/>
    <w:rsid w:val="00C21D25"/>
    <w:rPr>
      <w:rFonts w:ascii="Symbol" w:hAnsi="Symbol"/>
    </w:rPr>
  </w:style>
  <w:style w:type="character" w:customStyle="1" w:styleId="MenuOptions">
    <w:name w:val="Menu Options"/>
    <w:basedOn w:val="DefaultParagraphFont"/>
    <w:rsid w:val="00C21D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D25"/>
    <w:rPr>
      <w:b/>
    </w:rPr>
  </w:style>
  <w:style w:type="character" w:customStyle="1" w:styleId="Underlined">
    <w:name w:val="Underlined"/>
    <w:basedOn w:val="DefaultParagraphFont"/>
    <w:rsid w:val="00C21D25"/>
    <w:rPr>
      <w:u w:val="single"/>
    </w:rPr>
  </w:style>
  <w:style w:type="paragraph" w:customStyle="1" w:styleId="TableBodyTextRight">
    <w:name w:val="Table Body Text Right"/>
    <w:basedOn w:val="TableBodyText"/>
    <w:rsid w:val="00C21D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D25"/>
    <w:rPr>
      <w:sz w:val="18"/>
    </w:rPr>
  </w:style>
  <w:style w:type="paragraph" w:customStyle="1" w:styleId="BodySmallRight">
    <w:name w:val="Body Small Right"/>
    <w:basedOn w:val="BodyTextRight"/>
    <w:rsid w:val="00C21D25"/>
    <w:rPr>
      <w:sz w:val="18"/>
      <w:szCs w:val="18"/>
    </w:rPr>
  </w:style>
  <w:style w:type="paragraph" w:customStyle="1" w:styleId="MarginEdition">
    <w:name w:val="Margin Edition"/>
    <w:basedOn w:val="MarginNote"/>
    <w:rsid w:val="00C21D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D25"/>
    <w:rPr>
      <w:sz w:val="2"/>
      <w:szCs w:val="2"/>
    </w:rPr>
  </w:style>
  <w:style w:type="character" w:customStyle="1" w:styleId="Small">
    <w:name w:val="Small"/>
    <w:basedOn w:val="DefaultParagraphFont"/>
    <w:rsid w:val="00C21D25"/>
    <w:rPr>
      <w:sz w:val="16"/>
    </w:rPr>
  </w:style>
  <w:style w:type="paragraph" w:customStyle="1" w:styleId="WideTable">
    <w:name w:val="Wide Table"/>
    <w:basedOn w:val="Normal"/>
    <w:rsid w:val="00C21D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D25"/>
  </w:style>
  <w:style w:type="paragraph" w:styleId="Quote">
    <w:name w:val="Quote"/>
    <w:basedOn w:val="Heading1"/>
    <w:link w:val="QuoteChar"/>
    <w:qFormat/>
    <w:rsid w:val="00C21D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D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D25"/>
    <w:pPr>
      <w:pageBreakBefore/>
    </w:pPr>
  </w:style>
  <w:style w:type="paragraph" w:customStyle="1" w:styleId="Border">
    <w:name w:val="Border"/>
    <w:basedOn w:val="Normal"/>
    <w:qFormat/>
    <w:rsid w:val="00C21D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D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D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D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D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D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D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D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D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D25"/>
    <w:rPr>
      <w:u w:val="single"/>
    </w:rPr>
  </w:style>
  <w:style w:type="character" w:customStyle="1" w:styleId="BoldandItalics">
    <w:name w:val="Bold and Italics"/>
    <w:qFormat/>
    <w:rsid w:val="00C21D25"/>
    <w:rPr>
      <w:b/>
      <w:i/>
      <w:u w:val="none"/>
    </w:rPr>
  </w:style>
  <w:style w:type="paragraph" w:styleId="BalloonText">
    <w:name w:val="Balloon Text"/>
    <w:basedOn w:val="Normal"/>
    <w:link w:val="BalloonTextChar"/>
    <w:rsid w:val="00C21D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D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D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D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D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D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D25"/>
    <w:pPr>
      <w:spacing w:before="0" w:after="0"/>
    </w:pPr>
  </w:style>
  <w:style w:type="paragraph" w:customStyle="1" w:styleId="BodyTextBold">
    <w:name w:val="Body Text Bold"/>
    <w:basedOn w:val="BodyText"/>
    <w:qFormat/>
    <w:rsid w:val="00C21D25"/>
    <w:rPr>
      <w:b/>
    </w:rPr>
  </w:style>
  <w:style w:type="character" w:styleId="Hyperlink">
    <w:name w:val="Hyperlink"/>
    <w:basedOn w:val="DefaultParagraphFont"/>
    <w:uiPriority w:val="99"/>
    <w:unhideWhenUsed/>
    <w:rsid w:val="008D0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2299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AHCPHT204 Undertake field budding and grafting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2022-07-31T14:59:00Z</dcterms:created>
  <dcterms:modified xsi:type="dcterms:W3CDTF">2022-07-31T14:59:00Z</dcterms:modified>
</cp:coreProperties>
</file>