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2AC" w:rsidP="00A652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AHCPGD510 Conduct comprehensive inspection of park facilities</w:t>
      </w:r>
      <w:r>
        <w:fldChar w:fldCharType="end"/>
      </w:r>
    </w:p>
    <w:p w:rsidR="00A652AC" w:rsidP="00A652AC">
      <w:pPr>
        <w:pStyle w:val="Version"/>
        <w:sectPr w:rsidSect="00164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A78" w:rsidP="00164A78">
      <w:pPr>
        <w:pStyle w:val="SuperHeading"/>
      </w:pPr>
      <w:r w:rsidRPr="00164A78">
        <w:t>AHCPGD510 Conduct comprehensive inspection of park facilities</w:t>
      </w:r>
    </w:p>
    <w:p w:rsidR="00000000" w:rsidRPr="00164A78" w:rsidP="00164A78">
      <w:pPr>
        <w:pStyle w:val="Heading1"/>
      </w:pPr>
      <w:bookmarkStart w:id="1" w:name="O_1213962"/>
      <w:bookmarkEnd w:id="1"/>
      <w:r w:rsidRPr="00164A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4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Bold"/>
              <w:rPr>
                <w:lang w:val="en-NZ"/>
              </w:rPr>
            </w:pPr>
            <w:r w:rsidRPr="00164A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Bold"/>
              <w:rPr>
                <w:lang w:val="en-NZ"/>
              </w:rPr>
            </w:pPr>
            <w:r w:rsidRPr="00164A78">
              <w:t>Comments</w:t>
            </w:r>
          </w:p>
        </w:tc>
      </w:tr>
      <w:tr w:rsidTr="00164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A78" w:rsidP="00164A78">
            <w:pPr>
              <w:pStyle w:val="BodyText"/>
            </w:pPr>
            <w:r w:rsidRPr="00164A78">
              <w:t>This version released with AHC Agriculture, Horticulture and Conservation and Land Management Training Package Version 7.0.</w:t>
            </w:r>
          </w:p>
        </w:tc>
      </w:tr>
    </w:tbl>
    <w:p w:rsidR="00000000" w:rsidRPr="00164A78" w:rsidP="00164A78">
      <w:pPr>
        <w:pStyle w:val="BodyText"/>
      </w:pPr>
    </w:p>
    <w:p w:rsidR="00000000" w:rsidRPr="00164A78" w:rsidP="00164A78">
      <w:pPr>
        <w:pStyle w:val="AllowPageBreak"/>
      </w:pPr>
    </w:p>
    <w:p w:rsidR="00000000" w:rsidRPr="00164A78" w:rsidP="00164A78">
      <w:pPr>
        <w:pStyle w:val="Heading1"/>
      </w:pPr>
      <w:bookmarkStart w:id="2" w:name="O_1213963"/>
      <w:bookmarkEnd w:id="2"/>
      <w:r w:rsidRPr="00164A78">
        <w:t>Application</w:t>
      </w:r>
    </w:p>
    <w:p w:rsidR="00000000" w:rsidRPr="00164A78" w:rsidP="00A652AC">
      <w:pPr>
        <w:pStyle w:val="BodyText"/>
      </w:pPr>
      <w:r w:rsidRPr="00164A78">
        <w:t>This unit of competency describes the skills and knowledge required to conduct a comprehensive inspection of park or recreational facilities to identify non-conformities with Australian standards, legislation and workplace health and safety requirements, a</w:t>
      </w:r>
      <w:r w:rsidRPr="00164A78">
        <w:t>s well as industry and manufacturer specifications.</w:t>
      </w:r>
    </w:p>
    <w:p w:rsidR="00000000" w:rsidRPr="00164A78" w:rsidP="00A652AC">
      <w:pPr>
        <w:pStyle w:val="BodyText"/>
      </w:pPr>
      <w:r w:rsidRPr="00164A78">
        <w:t xml:space="preserve">The unit applies to individuals who apply specialist skills and knowledge to conducting comprehensive inspections of park or recreational facilities, take personal responsibility and exercise autonomy in </w:t>
      </w:r>
      <w:r w:rsidRPr="00164A78">
        <w:t>undertaking complex work. They analyse and synthesise information, and analyse, design and communicate solutions to a range of complex problems.</w:t>
      </w:r>
    </w:p>
    <w:p w:rsidR="00000000" w:rsidRPr="00164A78" w:rsidP="00A652AC">
      <w:pPr>
        <w:pStyle w:val="BodyText"/>
      </w:pPr>
      <w:r w:rsidRPr="00164A78">
        <w:t>All work is carried out to comply with workplace procedures, health and safety in the workplace requirements, l</w:t>
      </w:r>
      <w:r w:rsidRPr="00164A78">
        <w:t>egislative and regulatory requirements, and sustainability and biosecurity practices.</w:t>
      </w:r>
    </w:p>
    <w:p w:rsidR="00000000" w:rsidRPr="00164A78" w:rsidP="00A652AC">
      <w:pPr>
        <w:pStyle w:val="BodyText"/>
      </w:pPr>
      <w:r w:rsidRPr="00164A78">
        <w:t>No licensing, legislative or certification requirements apply to this unit at the time of publication.</w:t>
      </w:r>
    </w:p>
    <w:p w:rsidR="00000000" w:rsidRPr="00164A78" w:rsidP="00164A78">
      <w:pPr>
        <w:pStyle w:val="Heading1"/>
      </w:pPr>
      <w:bookmarkStart w:id="3" w:name="O_1213964"/>
      <w:bookmarkEnd w:id="3"/>
      <w:r w:rsidRPr="00164A78">
        <w:t>Pre-requisite Unit</w:t>
      </w:r>
    </w:p>
    <w:p w:rsidR="00000000" w:rsidRPr="00164A78" w:rsidP="00A652AC">
      <w:pPr>
        <w:pStyle w:val="BodyText"/>
      </w:pPr>
      <w:r w:rsidRPr="00164A78">
        <w:t>Nil</w:t>
      </w:r>
    </w:p>
    <w:p w:rsidR="00000000" w:rsidRPr="00164A78" w:rsidP="00164A78">
      <w:pPr>
        <w:pStyle w:val="Heading1"/>
      </w:pPr>
      <w:bookmarkStart w:id="4" w:name="O_1213966"/>
      <w:bookmarkEnd w:id="4"/>
      <w:r w:rsidRPr="00164A78">
        <w:t>Unit S</w:t>
      </w:r>
      <w:r w:rsidRPr="00164A78">
        <w:t>ector</w:t>
      </w:r>
    </w:p>
    <w:p w:rsidR="00000000" w:rsidRPr="00164A78" w:rsidP="00A652AC">
      <w:pPr>
        <w:pStyle w:val="BodyText"/>
      </w:pPr>
      <w:r w:rsidRPr="00164A78">
        <w:t>Parks and Gardens (PGD)</w:t>
      </w:r>
    </w:p>
    <w:p w:rsidR="00000000" w:rsidRPr="00164A78" w:rsidP="00164A78">
      <w:pPr>
        <w:pStyle w:val="Heading1"/>
      </w:pPr>
      <w:bookmarkStart w:id="5" w:name="O_1213967"/>
      <w:bookmarkEnd w:id="5"/>
      <w:r w:rsidRPr="00164A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5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Bold"/>
              <w:rPr>
                <w:lang w:val="en-NZ"/>
              </w:rPr>
            </w:pPr>
            <w:r w:rsidRPr="00164A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Bold"/>
              <w:rPr>
                <w:lang w:val="en-NZ"/>
              </w:rPr>
            </w:pPr>
            <w:r w:rsidRPr="00164A78">
              <w:t>Performance Criteria</w:t>
            </w:r>
          </w:p>
        </w:tc>
      </w:tr>
      <w:tr w:rsidTr="00A65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A78" w:rsidP="00164A78">
            <w:pPr>
              <w:pStyle w:val="BodyText"/>
            </w:pPr>
            <w:r w:rsidRPr="00164A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5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t xml:space="preserve">1. Prepare for </w:t>
            </w:r>
            <w:r w:rsidRPr="00164A78">
              <w:t>comprehensive inspection of park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A78" w:rsidP="00164A78">
            <w:pPr>
              <w:pStyle w:val="BodyText"/>
            </w:pPr>
            <w:r w:rsidRPr="00164A78">
              <w:t xml:space="preserve">1.1 Determine from operational request, specific facilities and </w:t>
            </w:r>
            <w:r w:rsidRPr="00164A78">
              <w:t>equipment to be inspected and purpose of inspection</w:t>
            </w:r>
          </w:p>
          <w:p w:rsidR="00000000" w:rsidRPr="00164A78" w:rsidP="00164A78">
            <w:pPr>
              <w:pStyle w:val="BodyText"/>
            </w:pPr>
            <w:r w:rsidRPr="00164A78">
              <w:t>1.2 Identify potential hazards and risks, and implement safe working practices to</w:t>
            </w:r>
            <w:r w:rsidRPr="00164A78">
              <w:t xml:space="preserve"> manage risks</w:t>
            </w:r>
          </w:p>
          <w:p w:rsidR="00000000" w:rsidRPr="00164A78" w:rsidP="00164A78">
            <w:pPr>
              <w:pStyle w:val="BodyText"/>
            </w:pPr>
            <w:r w:rsidRPr="00164A78">
              <w:t>1.3 Determine and select tools and equipment for testing and inspection and check for safe operation</w:t>
            </w:r>
          </w:p>
          <w:p w:rsidR="00000000" w:rsidRPr="00164A78" w:rsidP="00164A78">
            <w:pPr>
              <w:pStyle w:val="BodyText"/>
            </w:pPr>
            <w:r w:rsidRPr="00164A78">
              <w:t>1.4 Gather and prepare checklists and reporting formats to suit facility</w:t>
            </w:r>
          </w:p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t>1.5 Identify types of facilities from checklist descriptions</w:t>
            </w:r>
          </w:p>
        </w:tc>
      </w:tr>
      <w:tr w:rsidTr="00A65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t>2. Undertake comprehensive inspection of park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A78" w:rsidP="00164A78">
            <w:pPr>
              <w:pStyle w:val="BodyText"/>
            </w:pPr>
            <w:r w:rsidRPr="00164A78">
              <w:t>2.1 Identify and record instances of non-conformity with Australian standards, workplace health and safety guidelines, industry and manufacturer specifications</w:t>
            </w:r>
          </w:p>
          <w:p w:rsidR="00000000" w:rsidRPr="00164A78" w:rsidP="00164A78">
            <w:pPr>
              <w:pStyle w:val="BodyText"/>
            </w:pPr>
            <w:r w:rsidRPr="00164A78">
              <w:t>2.2 Undertake inspections for non-confo</w:t>
            </w:r>
            <w:r w:rsidRPr="00164A78">
              <w:t>rmity and safety according to workplace procedures and workplace health and safety requirements</w:t>
            </w:r>
          </w:p>
          <w:p w:rsidR="00000000" w:rsidRPr="00164A78" w:rsidP="00164A78">
            <w:pPr>
              <w:pStyle w:val="BodyText"/>
            </w:pPr>
            <w:r w:rsidRPr="00164A78">
              <w:t>2.3 Identify and record safety risks and hazards</w:t>
            </w:r>
          </w:p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t>2.4 Maintain accurate and concise checklist and report entries, and photographic records</w:t>
            </w:r>
          </w:p>
        </w:tc>
      </w:tr>
      <w:tr w:rsidTr="00A65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t>3. Assess age and pre</w:t>
            </w:r>
            <w:r w:rsidRPr="00164A78">
              <w:t>dict effective lifespan of existing park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A78" w:rsidP="00164A78">
            <w:pPr>
              <w:pStyle w:val="BodyText"/>
            </w:pPr>
            <w:r w:rsidRPr="00164A78">
              <w:t>3.1 Identify manufacturer of playground equipment and structures through reference to original plans and specifications</w:t>
            </w:r>
          </w:p>
          <w:p w:rsidR="00000000" w:rsidRPr="00164A78" w:rsidP="00164A78">
            <w:pPr>
              <w:pStyle w:val="BodyText"/>
            </w:pPr>
            <w:r w:rsidRPr="00164A78">
              <w:t>3.2 Determine and record age and future lifespan of park facilities</w:t>
            </w:r>
          </w:p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t>3.3 Estimate and</w:t>
            </w:r>
            <w:r w:rsidRPr="00164A78">
              <w:t xml:space="preserve"> record cost of repair or replacement of park facilities</w:t>
            </w:r>
          </w:p>
        </w:tc>
      </w:tr>
      <w:tr w:rsidTr="00A652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t>4. Submit report and recommendations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A78" w:rsidP="00164A78">
            <w:pPr>
              <w:pStyle w:val="BodyText"/>
            </w:pPr>
            <w:r w:rsidRPr="00164A78">
              <w:t>4.1 Address situations requiring urgent action</w:t>
            </w:r>
          </w:p>
          <w:p w:rsidR="00000000" w:rsidRPr="00164A78" w:rsidP="00164A78">
            <w:pPr>
              <w:pStyle w:val="BodyText"/>
            </w:pPr>
            <w:r w:rsidRPr="00164A78">
              <w:t>4.2 Prepare concise and accurate reports, including photographs where required and submit to management</w:t>
            </w:r>
          </w:p>
          <w:p w:rsidR="00000000" w:rsidRPr="00164A78" w:rsidP="00164A78">
            <w:pPr>
              <w:pStyle w:val="BodyText"/>
            </w:pPr>
            <w:r w:rsidRPr="00164A78">
              <w:t>4.3 Review</w:t>
            </w:r>
            <w:r w:rsidRPr="00164A78">
              <w:t xml:space="preserve"> existing management systems, including frequency of inspection, and make improvements in consultation with management</w:t>
            </w:r>
          </w:p>
          <w:p w:rsidR="00000000" w:rsidRPr="00164A78" w:rsidP="00164A78">
            <w:pPr>
              <w:pStyle w:val="BodyText"/>
            </w:pPr>
            <w:r w:rsidRPr="00164A78">
              <w:t>4.4 Make recommendations for future action consistent with industry and workplace specifications</w:t>
            </w:r>
          </w:p>
          <w:p w:rsidR="00000000" w:rsidRPr="00164A78" w:rsidP="00164A78">
            <w:pPr>
              <w:pStyle w:val="BodyText"/>
            </w:pPr>
            <w:r w:rsidRPr="00164A78">
              <w:t>4.5 Submit collected data and informatio</w:t>
            </w:r>
            <w:r w:rsidRPr="00164A78">
              <w:t>n for inclusion on asset management system</w:t>
            </w:r>
          </w:p>
        </w:tc>
      </w:tr>
    </w:tbl>
    <w:p w:rsidR="00000000" w:rsidRPr="00164A78" w:rsidP="00164A78">
      <w:pPr>
        <w:pStyle w:val="BodyText"/>
      </w:pPr>
    </w:p>
    <w:p w:rsidR="00000000" w:rsidRPr="00164A78" w:rsidP="00164A78">
      <w:pPr>
        <w:pStyle w:val="AllowPageBreak"/>
      </w:pPr>
    </w:p>
    <w:p w:rsidR="00000000" w:rsidRPr="00164A78" w:rsidP="00164A78">
      <w:pPr>
        <w:pStyle w:val="Heading1"/>
      </w:pPr>
      <w:bookmarkStart w:id="6" w:name="O_1213968"/>
      <w:bookmarkEnd w:id="6"/>
      <w:r w:rsidRPr="00164A78">
        <w:t>Foundation Skills</w:t>
      </w:r>
    </w:p>
    <w:p w:rsidR="00000000" w:rsidRPr="00164A78" w:rsidP="00A652AC">
      <w:pPr>
        <w:pStyle w:val="BodyText"/>
      </w:pPr>
      <w:r w:rsidRPr="00164A78">
        <w:t>Foundation skills essential to performance are explicit in the performance criteria of this unit of competency.</w:t>
      </w:r>
    </w:p>
    <w:p w:rsidR="00000000" w:rsidRPr="00164A78" w:rsidP="00164A78">
      <w:pPr>
        <w:pStyle w:val="Heading1"/>
      </w:pPr>
      <w:bookmarkStart w:id="7" w:name="O_1213970"/>
      <w:bookmarkEnd w:id="7"/>
      <w:r w:rsidRPr="00164A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64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Bold"/>
              <w:rPr>
                <w:lang w:val="en-NZ"/>
              </w:rPr>
            </w:pPr>
            <w:r w:rsidRPr="00164A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Bold"/>
              <w:rPr>
                <w:lang w:val="en-NZ"/>
              </w:rPr>
            </w:pPr>
            <w:r w:rsidRPr="00164A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Bold"/>
              <w:rPr>
                <w:lang w:val="en-NZ"/>
              </w:rPr>
            </w:pPr>
            <w:r w:rsidRPr="00164A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Bold"/>
              <w:rPr>
                <w:lang w:val="en-NZ"/>
              </w:rPr>
            </w:pPr>
            <w:r w:rsidRPr="00164A78">
              <w:t>Equivalence status</w:t>
            </w:r>
          </w:p>
        </w:tc>
      </w:tr>
      <w:tr w:rsidTr="00164A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t>AHCPGD510 Conduct comprehensive inspection of park facilities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t>AHCPGD505 Conduct comprehensive inspection of park facilities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A78" w:rsidP="00164A78">
            <w:pPr>
              <w:pStyle w:val="BodyText"/>
            </w:pPr>
            <w:r w:rsidRPr="00164A78">
              <w:t>Minor changes to application</w:t>
            </w:r>
          </w:p>
          <w:p w:rsidR="00000000" w:rsidRPr="00164A78" w:rsidP="00164A78">
            <w:pPr>
              <w:pStyle w:val="BodyText"/>
            </w:pPr>
            <w:r w:rsidRPr="00164A78">
              <w:t>Minor chang</w:t>
            </w:r>
            <w:r w:rsidRPr="00164A78">
              <w:t>es to performance criteria</w:t>
            </w:r>
          </w:p>
          <w:p w:rsidR="00000000" w:rsidP="00164A78">
            <w:pPr>
              <w:pStyle w:val="BodyText"/>
              <w:rPr>
                <w:lang w:val="en-NZ"/>
              </w:rPr>
            </w:pPr>
            <w:r w:rsidRPr="00164A7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A78" w:rsidP="00164A78">
            <w:pPr>
              <w:pStyle w:val="BodyText"/>
            </w:pPr>
            <w:r w:rsidRPr="00164A78">
              <w:t>Equivalent</w:t>
            </w:r>
          </w:p>
        </w:tc>
      </w:tr>
    </w:tbl>
    <w:p w:rsidR="00000000" w:rsidRPr="00164A78" w:rsidP="00164A78">
      <w:pPr>
        <w:pStyle w:val="BodyText"/>
      </w:pPr>
    </w:p>
    <w:p w:rsidR="00000000" w:rsidRPr="00164A78" w:rsidP="00164A78">
      <w:pPr>
        <w:pStyle w:val="AllowPageBreak"/>
      </w:pPr>
    </w:p>
    <w:p w:rsidR="00000000" w:rsidRPr="00164A78" w:rsidP="00164A78">
      <w:pPr>
        <w:pStyle w:val="Heading1"/>
      </w:pPr>
      <w:bookmarkStart w:id="8" w:name="O_1213977"/>
      <w:bookmarkEnd w:id="8"/>
      <w:r w:rsidRPr="00164A78">
        <w:t>Links</w:t>
      </w:r>
    </w:p>
    <w:p w:rsidR="00000000" w:rsidRPr="00164A78" w:rsidP="00A652AC">
      <w:pPr>
        <w:pStyle w:val="BodyText"/>
      </w:pPr>
      <w:r w:rsidRPr="00164A78">
        <w:t>Companion Volumes, including Implementation Gui</w:t>
      </w:r>
      <w:r w:rsidRPr="00164A78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05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4A78" w:rsidP="00164A78"/>
    <w:sectPr w:rsidSect="00164A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78" w:rsidRPr="00A652AC" w:rsidP="00A652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AC" w:rsidP="00164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2AC" w:rsidP="00164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652AC" w:rsidP="00164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A78" w:rsidRPr="00A652AC" w:rsidP="00A652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2AC" w:rsidRPr="002D2AF8" w:rsidP="00164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AHCPGD510 Conduct comprehensive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652AC" w:rsidP="00164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A78"/>
  </w:style>
  <w:style w:type="character" w:customStyle="1" w:styleId="Heading1Char">
    <w:name w:val="Heading 1 Char"/>
    <w:basedOn w:val="DefaultParagraphFont"/>
    <w:link w:val="Heading1"/>
    <w:rsid w:val="00164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A7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64A78"/>
    <w:rPr>
      <w:i/>
    </w:rPr>
  </w:style>
  <w:style w:type="paragraph" w:customStyle="1" w:styleId="SuperHeading">
    <w:name w:val="SuperHeading"/>
    <w:basedOn w:val="Normal"/>
    <w:rsid w:val="00164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4A78"/>
    <w:rPr>
      <w:b/>
    </w:rPr>
  </w:style>
  <w:style w:type="character" w:customStyle="1" w:styleId="Heading2Char">
    <w:name w:val="Heading 2 Char"/>
    <w:basedOn w:val="DefaultParagraphFont"/>
    <w:link w:val="Heading2"/>
    <w:rsid w:val="00164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A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A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4A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4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A78"/>
    <w:rPr>
      <w:b/>
      <w:spacing w:val="0"/>
    </w:rPr>
  </w:style>
  <w:style w:type="paragraph" w:customStyle="1" w:styleId="SuperTitle">
    <w:name w:val="SuperTitle"/>
    <w:basedOn w:val="Title"/>
    <w:rsid w:val="00164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4A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4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A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4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A78"/>
  </w:style>
  <w:style w:type="paragraph" w:styleId="TableofFigures">
    <w:name w:val="table of figures"/>
    <w:basedOn w:val="Normal"/>
    <w:next w:val="Normal"/>
    <w:semiHidden/>
    <w:rsid w:val="00164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A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4A78"/>
    <w:rPr>
      <w:rFonts w:ascii="Wingdings" w:hAnsi="Wingdings"/>
    </w:rPr>
  </w:style>
  <w:style w:type="paragraph" w:customStyle="1" w:styleId="TableHeading">
    <w:name w:val="Table Heading"/>
    <w:basedOn w:val="HeadingBase"/>
    <w:rsid w:val="00164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A78"/>
    <w:rPr>
      <w:color w:val="0033CC"/>
      <w:u w:val="none"/>
    </w:rPr>
  </w:style>
  <w:style w:type="paragraph" w:customStyle="1" w:styleId="BodyTextRight">
    <w:name w:val="Body Text Right"/>
    <w:basedOn w:val="BodyText"/>
    <w:rsid w:val="00164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A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A78"/>
    <w:rPr>
      <w:sz w:val="32"/>
    </w:rPr>
  </w:style>
  <w:style w:type="paragraph" w:customStyle="1" w:styleId="HeadingProcedure">
    <w:name w:val="Heading Procedure"/>
    <w:basedOn w:val="HeadingBase"/>
    <w:next w:val="Normal"/>
    <w:rsid w:val="00164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A78"/>
    <w:pPr>
      <w:spacing w:before="60" w:after="60"/>
    </w:pPr>
  </w:style>
  <w:style w:type="paragraph" w:styleId="ListContinue">
    <w:name w:val="List Continue"/>
    <w:basedOn w:val="List"/>
    <w:rsid w:val="00164A78"/>
    <w:pPr>
      <w:ind w:firstLine="0"/>
    </w:pPr>
  </w:style>
  <w:style w:type="paragraph" w:customStyle="1" w:styleId="ListNote">
    <w:name w:val="List Note"/>
    <w:basedOn w:val="List"/>
    <w:rsid w:val="00164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A78"/>
    <w:rPr>
      <w:rFonts w:ascii="Courier New" w:hAnsi="Courier New"/>
    </w:rPr>
  </w:style>
  <w:style w:type="paragraph" w:customStyle="1" w:styleId="NoteBullet">
    <w:name w:val="Note Bullet"/>
    <w:basedOn w:val="Note"/>
    <w:rsid w:val="00164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A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4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A78"/>
    <w:rPr>
      <w:b/>
      <w:smallCaps/>
    </w:rPr>
  </w:style>
  <w:style w:type="paragraph" w:customStyle="1" w:styleId="TableListNumber">
    <w:name w:val="Table List Number"/>
    <w:basedOn w:val="ListNumber"/>
    <w:rsid w:val="00164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A78"/>
    <w:pPr>
      <w:numPr>
        <w:numId w:val="7"/>
      </w:numPr>
    </w:pPr>
  </w:style>
  <w:style w:type="paragraph" w:customStyle="1" w:styleId="ListAlpha2">
    <w:name w:val="List Alpha 2"/>
    <w:basedOn w:val="List2"/>
    <w:rsid w:val="00164A78"/>
    <w:pPr>
      <w:numPr>
        <w:numId w:val="6"/>
      </w:numPr>
    </w:pPr>
  </w:style>
  <w:style w:type="paragraph" w:styleId="List2">
    <w:name w:val="List 2"/>
    <w:basedOn w:val="BodyText"/>
    <w:rsid w:val="00164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A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A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4A78"/>
    <w:pPr>
      <w:numPr>
        <w:numId w:val="2"/>
      </w:numPr>
    </w:pPr>
  </w:style>
  <w:style w:type="paragraph" w:styleId="ListContinue2">
    <w:name w:val="List Continue 2"/>
    <w:basedOn w:val="List2"/>
    <w:rsid w:val="00164A78"/>
    <w:pPr>
      <w:ind w:firstLine="0"/>
    </w:pPr>
  </w:style>
  <w:style w:type="paragraph" w:styleId="ListContinue3">
    <w:name w:val="List Continue 3"/>
    <w:basedOn w:val="List3"/>
    <w:rsid w:val="00164A78"/>
    <w:pPr>
      <w:ind w:left="1021" w:firstLine="0"/>
    </w:pPr>
  </w:style>
  <w:style w:type="paragraph" w:styleId="ListContinue4">
    <w:name w:val="List Continue 4"/>
    <w:basedOn w:val="List4"/>
    <w:rsid w:val="00164A78"/>
    <w:pPr>
      <w:ind w:firstLine="0"/>
    </w:pPr>
  </w:style>
  <w:style w:type="paragraph" w:styleId="ListContinue5">
    <w:name w:val="List Continue 5"/>
    <w:basedOn w:val="List5"/>
    <w:rsid w:val="00164A78"/>
    <w:pPr>
      <w:ind w:firstLine="0"/>
    </w:pPr>
  </w:style>
  <w:style w:type="paragraph" w:styleId="ListNumber3">
    <w:name w:val="List Number 3"/>
    <w:basedOn w:val="List3"/>
    <w:rsid w:val="00164A78"/>
    <w:pPr>
      <w:numPr>
        <w:numId w:val="3"/>
      </w:numPr>
    </w:pPr>
  </w:style>
  <w:style w:type="paragraph" w:styleId="ListNumber4">
    <w:name w:val="List Number 4"/>
    <w:basedOn w:val="List4"/>
    <w:rsid w:val="00164A78"/>
    <w:pPr>
      <w:numPr>
        <w:numId w:val="4"/>
      </w:numPr>
    </w:pPr>
  </w:style>
  <w:style w:type="paragraph" w:styleId="ListNumber5">
    <w:name w:val="List Number 5"/>
    <w:basedOn w:val="List5"/>
    <w:rsid w:val="00164A78"/>
    <w:pPr>
      <w:numPr>
        <w:numId w:val="5"/>
      </w:numPr>
    </w:pPr>
  </w:style>
  <w:style w:type="paragraph" w:styleId="BlockText">
    <w:name w:val="Block Text"/>
    <w:basedOn w:val="Normal"/>
    <w:rsid w:val="00164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A78"/>
    <w:rPr>
      <w:sz w:val="16"/>
      <w:vertAlign w:val="superscript"/>
    </w:rPr>
  </w:style>
  <w:style w:type="character" w:customStyle="1" w:styleId="Symbols">
    <w:name w:val="Symbols"/>
    <w:basedOn w:val="DefaultParagraphFont"/>
    <w:rsid w:val="00164A78"/>
    <w:rPr>
      <w:rFonts w:ascii="Symbol" w:hAnsi="Symbol"/>
    </w:rPr>
  </w:style>
  <w:style w:type="character" w:customStyle="1" w:styleId="MenuOptions">
    <w:name w:val="Menu Options"/>
    <w:basedOn w:val="DefaultParagraphFont"/>
    <w:rsid w:val="00164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A78"/>
    <w:rPr>
      <w:b/>
    </w:rPr>
  </w:style>
  <w:style w:type="character" w:customStyle="1" w:styleId="Underlined">
    <w:name w:val="Underlined"/>
    <w:basedOn w:val="DefaultParagraphFont"/>
    <w:rsid w:val="00164A78"/>
    <w:rPr>
      <w:u w:val="single"/>
    </w:rPr>
  </w:style>
  <w:style w:type="paragraph" w:customStyle="1" w:styleId="TableBodyTextRight">
    <w:name w:val="Table Body Text Right"/>
    <w:basedOn w:val="TableBodyText"/>
    <w:rsid w:val="00164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A78"/>
    <w:rPr>
      <w:sz w:val="18"/>
    </w:rPr>
  </w:style>
  <w:style w:type="paragraph" w:customStyle="1" w:styleId="BodySmallRight">
    <w:name w:val="Body Small Right"/>
    <w:basedOn w:val="BodyTextRight"/>
    <w:rsid w:val="00164A78"/>
    <w:rPr>
      <w:sz w:val="18"/>
      <w:szCs w:val="18"/>
    </w:rPr>
  </w:style>
  <w:style w:type="paragraph" w:customStyle="1" w:styleId="MarginEdition">
    <w:name w:val="Margin Edition"/>
    <w:basedOn w:val="MarginNote"/>
    <w:rsid w:val="00164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A78"/>
    <w:rPr>
      <w:sz w:val="2"/>
      <w:szCs w:val="2"/>
    </w:rPr>
  </w:style>
  <w:style w:type="character" w:customStyle="1" w:styleId="Small">
    <w:name w:val="Small"/>
    <w:basedOn w:val="DefaultParagraphFont"/>
    <w:rsid w:val="00164A78"/>
    <w:rPr>
      <w:sz w:val="16"/>
    </w:rPr>
  </w:style>
  <w:style w:type="paragraph" w:customStyle="1" w:styleId="WideTable">
    <w:name w:val="Wide Table"/>
    <w:basedOn w:val="Normal"/>
    <w:rsid w:val="00164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A78"/>
  </w:style>
  <w:style w:type="paragraph" w:styleId="Quote">
    <w:name w:val="Quote"/>
    <w:basedOn w:val="Heading1"/>
    <w:link w:val="QuoteChar"/>
    <w:qFormat/>
    <w:rsid w:val="00164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A78"/>
    <w:pPr>
      <w:pageBreakBefore/>
    </w:pPr>
  </w:style>
  <w:style w:type="paragraph" w:customStyle="1" w:styleId="Border">
    <w:name w:val="Border"/>
    <w:basedOn w:val="Normal"/>
    <w:qFormat/>
    <w:rsid w:val="00164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A78"/>
    <w:rPr>
      <w:u w:val="single"/>
    </w:rPr>
  </w:style>
  <w:style w:type="character" w:customStyle="1" w:styleId="BoldandItalics">
    <w:name w:val="Bold and Italics"/>
    <w:qFormat/>
    <w:rsid w:val="00164A78"/>
    <w:rPr>
      <w:b/>
      <w:i/>
      <w:u w:val="none"/>
    </w:rPr>
  </w:style>
  <w:style w:type="paragraph" w:styleId="BalloonText">
    <w:name w:val="Balloon Text"/>
    <w:basedOn w:val="Normal"/>
    <w:link w:val="BalloonTextChar"/>
    <w:rsid w:val="00164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A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52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3653</Characters>
  <Application>Microsoft Office Word</Application>
  <DocSecurity>0</DocSecurity>
  <Lines>125</Lines>
  <Paragraphs>68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AHCPGD510 Conduct comprehensive inspection of park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