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F48" w:rsidP="00FF2F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AHCPER602 Plan community governance and decision-making processes</w:t>
      </w:r>
      <w:r>
        <w:fldChar w:fldCharType="end"/>
      </w:r>
    </w:p>
    <w:p w:rsidR="00FF2F48" w:rsidP="00FF2F48">
      <w:pPr>
        <w:pStyle w:val="Version"/>
        <w:sectPr w:rsidSect="00727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70C1" w:rsidP="007270C1">
      <w:pPr>
        <w:pStyle w:val="SuperHeading"/>
      </w:pPr>
      <w:r w:rsidRPr="007270C1">
        <w:t>Assessment Requirements for AHCPER602 Plan community governance and decision-making processes</w:t>
      </w:r>
    </w:p>
    <w:p w:rsidR="00000000" w:rsidRPr="007270C1" w:rsidP="007270C1">
      <w:pPr>
        <w:pStyle w:val="Heading1"/>
      </w:pPr>
      <w:bookmarkStart w:id="1" w:name="O_1275980"/>
      <w:bookmarkEnd w:id="1"/>
      <w:r w:rsidRPr="007270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7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C1">
            <w:pPr>
              <w:pStyle w:val="BodyTextBold"/>
              <w:rPr>
                <w:lang w:val="en-NZ"/>
              </w:rPr>
            </w:pPr>
            <w:r w:rsidRPr="007270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C1">
            <w:pPr>
              <w:pStyle w:val="BodyTextBold"/>
              <w:rPr>
                <w:lang w:val="en-NZ"/>
              </w:rPr>
            </w:pPr>
            <w:r w:rsidRPr="007270C1">
              <w:t>Comments</w:t>
            </w:r>
          </w:p>
        </w:tc>
      </w:tr>
      <w:tr w:rsidTr="00727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70C1">
            <w:pPr>
              <w:pStyle w:val="BodyText"/>
              <w:rPr>
                <w:lang w:val="en-NZ"/>
              </w:rPr>
            </w:pPr>
            <w:r w:rsidRPr="007270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70C1" w:rsidP="007270C1">
            <w:pPr>
              <w:pStyle w:val="BodyText"/>
            </w:pPr>
            <w:r w:rsidRPr="007270C1">
              <w:t>This version released with AHC Agriculture, Horticulture and Conservation and Land Management Training Package Version 9.0.</w:t>
            </w:r>
          </w:p>
        </w:tc>
      </w:tr>
    </w:tbl>
    <w:p w:rsidR="00000000" w:rsidRPr="007270C1" w:rsidP="007270C1">
      <w:pPr>
        <w:pStyle w:val="BodyText"/>
      </w:pPr>
    </w:p>
    <w:p w:rsidR="00000000" w:rsidRPr="007270C1" w:rsidP="007270C1">
      <w:pPr>
        <w:pStyle w:val="AllowPageBreak"/>
      </w:pPr>
    </w:p>
    <w:p w:rsidR="00000000" w:rsidRPr="007270C1" w:rsidP="007270C1">
      <w:pPr>
        <w:pStyle w:val="Heading1"/>
      </w:pPr>
      <w:bookmarkStart w:id="2" w:name="O_1275981"/>
      <w:bookmarkEnd w:id="2"/>
      <w:r w:rsidRPr="007270C1">
        <w:t>Performance Evidence</w:t>
      </w:r>
    </w:p>
    <w:p w:rsidR="00000000" w:rsidRPr="007270C1" w:rsidP="00FF2F48">
      <w:pPr>
        <w:pStyle w:val="BodyText"/>
      </w:pPr>
      <w:r w:rsidRPr="007270C1">
        <w:t>An individual demonstrating competency must satisfy all of the elements and performance cr</w:t>
      </w:r>
      <w:r w:rsidRPr="007270C1">
        <w:t>iteria in this unit.</w:t>
      </w:r>
    </w:p>
    <w:p w:rsidR="00000000" w:rsidRPr="007270C1" w:rsidP="00FF2F48">
      <w:pPr>
        <w:pStyle w:val="BodyText"/>
      </w:pPr>
      <w:r w:rsidRPr="007270C1">
        <w:t>There must be evidence that the individual has planned and implemented a community governance and decision-making process and has:</w:t>
      </w:r>
    </w:p>
    <w:p w:rsidR="00000000" w:rsidRPr="007270C1" w:rsidP="007270C1">
      <w:pPr>
        <w:pStyle w:val="ListBullet"/>
      </w:pPr>
      <w:r w:rsidRPr="007270C1">
        <w:t>researched and defined the community characteristics and social structure and identified key stakeholde</w:t>
      </w:r>
      <w:r w:rsidRPr="007270C1">
        <w:t>rs</w:t>
      </w:r>
    </w:p>
    <w:p w:rsidR="00000000" w:rsidRPr="007270C1" w:rsidP="007270C1">
      <w:pPr>
        <w:pStyle w:val="ListBullet"/>
      </w:pPr>
      <w:r w:rsidRPr="007270C1">
        <w:t>assessed and considered outcomes of current community governance and decision-making process</w:t>
      </w:r>
    </w:p>
    <w:p w:rsidR="00000000" w:rsidRPr="007270C1" w:rsidP="007270C1">
      <w:pPr>
        <w:pStyle w:val="ListBullet"/>
      </w:pPr>
      <w:r w:rsidRPr="007270C1">
        <w:t>developed options for community governance and decision-making process</w:t>
      </w:r>
    </w:p>
    <w:p w:rsidR="00000000" w:rsidRPr="007270C1" w:rsidP="007270C1">
      <w:pPr>
        <w:pStyle w:val="ListBullet"/>
      </w:pPr>
      <w:r w:rsidRPr="007270C1">
        <w:t>planned and documented community governance and decision-making process, which must include:</w:t>
      </w:r>
    </w:p>
    <w:p w:rsidR="00000000" w:rsidRPr="007270C1" w:rsidP="007270C1">
      <w:pPr>
        <w:pStyle w:val="ListBullet2"/>
      </w:pPr>
      <w:r w:rsidRPr="007270C1">
        <w:t>communication and consultation with community</w:t>
      </w:r>
    </w:p>
    <w:p w:rsidR="00000000" w:rsidRPr="007270C1" w:rsidP="007270C1">
      <w:pPr>
        <w:pStyle w:val="ListBullet2"/>
      </w:pPr>
      <w:r w:rsidRPr="007270C1">
        <w:t>determined legal framework</w:t>
      </w:r>
    </w:p>
    <w:p w:rsidR="00000000" w:rsidRPr="007270C1" w:rsidP="007270C1">
      <w:pPr>
        <w:pStyle w:val="ListBullet2"/>
      </w:pPr>
      <w:r w:rsidRPr="007270C1">
        <w:t>documented decision-making framework</w:t>
      </w:r>
    </w:p>
    <w:p w:rsidR="00000000" w:rsidRPr="007270C1" w:rsidP="007270C1">
      <w:pPr>
        <w:pStyle w:val="ListBullet2"/>
      </w:pPr>
      <w:r w:rsidRPr="007270C1">
        <w:t>documented governance framework</w:t>
      </w:r>
    </w:p>
    <w:p w:rsidR="00000000" w:rsidRPr="007270C1" w:rsidP="007270C1">
      <w:pPr>
        <w:pStyle w:val="ListBullet"/>
      </w:pPr>
      <w:r w:rsidRPr="007270C1">
        <w:t>monitored and repor</w:t>
      </w:r>
      <w:r w:rsidRPr="007270C1">
        <w:t>ted outcomes of community governance and decision-making process</w:t>
      </w:r>
    </w:p>
    <w:p w:rsidR="00000000" w:rsidRPr="007270C1" w:rsidP="007270C1">
      <w:pPr>
        <w:pStyle w:val="ListBullet"/>
      </w:pPr>
      <w:r w:rsidRPr="007270C1">
        <w:t>reviewed and revised process from community feedback.</w:t>
      </w:r>
    </w:p>
    <w:p w:rsidR="00000000" w:rsidRPr="007270C1" w:rsidP="007270C1">
      <w:pPr>
        <w:pStyle w:val="AllowPageBreak"/>
      </w:pPr>
    </w:p>
    <w:p w:rsidR="00000000" w:rsidRPr="007270C1" w:rsidP="007270C1">
      <w:pPr>
        <w:pStyle w:val="Heading1"/>
      </w:pPr>
      <w:bookmarkStart w:id="3" w:name="O_1275982"/>
      <w:bookmarkEnd w:id="3"/>
      <w:r w:rsidRPr="007270C1">
        <w:t>Knowledge Evidence</w:t>
      </w:r>
    </w:p>
    <w:p w:rsidR="00000000" w:rsidRPr="007270C1" w:rsidP="00FF2F48">
      <w:pPr>
        <w:pStyle w:val="BodyText"/>
      </w:pPr>
      <w:r w:rsidRPr="007270C1">
        <w:t>An individual must be able to demonstrate the knowledge required to perform the tasks outlined in t</w:t>
      </w:r>
      <w:r w:rsidRPr="007270C1">
        <w:t>he elements and performance criteria of this unit. This includes knowledge of:</w:t>
      </w:r>
    </w:p>
    <w:p w:rsidR="00000000" w:rsidRPr="007270C1" w:rsidP="007270C1">
      <w:pPr>
        <w:pStyle w:val="ListBullet"/>
      </w:pPr>
      <w:r w:rsidRPr="007270C1">
        <w:t>community governance and decision-making processes, including:</w:t>
      </w:r>
    </w:p>
    <w:p w:rsidR="00000000" w:rsidRPr="007270C1" w:rsidP="007270C1">
      <w:pPr>
        <w:pStyle w:val="ListBullet2"/>
      </w:pPr>
      <w:r w:rsidRPr="007270C1">
        <w:t>governance of community resources, enterprises and activities</w:t>
      </w:r>
    </w:p>
    <w:p w:rsidR="00000000" w:rsidRPr="007270C1" w:rsidP="007270C1">
      <w:pPr>
        <w:pStyle w:val="ListBullet2"/>
      </w:pPr>
      <w:r w:rsidRPr="007270C1">
        <w:t>meeting facilitation, negotiation and mediation</w:t>
      </w:r>
    </w:p>
    <w:p w:rsidR="00000000" w:rsidRPr="007270C1" w:rsidP="007270C1">
      <w:pPr>
        <w:pStyle w:val="ListBullet2"/>
      </w:pPr>
      <w:r w:rsidRPr="007270C1">
        <w:t>conflict resolution procedures</w:t>
      </w:r>
    </w:p>
    <w:p w:rsidR="00000000" w:rsidRPr="007270C1" w:rsidP="007270C1">
      <w:pPr>
        <w:pStyle w:val="ListBullet2"/>
      </w:pPr>
      <w:r w:rsidRPr="007270C1">
        <w:t>decision-making methodologies</w:t>
      </w:r>
    </w:p>
    <w:p w:rsidR="00000000" w:rsidRPr="007270C1" w:rsidP="007270C1">
      <w:pPr>
        <w:pStyle w:val="ListBullet2"/>
      </w:pPr>
      <w:r w:rsidRPr="007270C1">
        <w:t>consensus processes</w:t>
      </w:r>
    </w:p>
    <w:p w:rsidR="00000000" w:rsidRPr="007270C1" w:rsidP="007270C1">
      <w:pPr>
        <w:pStyle w:val="ListBullet2"/>
      </w:pPr>
      <w:r w:rsidRPr="007270C1">
        <w:t>qualified decision-making processes</w:t>
      </w:r>
    </w:p>
    <w:p w:rsidR="00000000" w:rsidRPr="007270C1" w:rsidP="007270C1">
      <w:pPr>
        <w:pStyle w:val="ListBullet2"/>
      </w:pPr>
      <w:r w:rsidRPr="007270C1">
        <w:t>protocols</w:t>
      </w:r>
    </w:p>
    <w:p w:rsidR="00000000" w:rsidRPr="007270C1" w:rsidP="007270C1">
      <w:pPr>
        <w:pStyle w:val="ListBullet2"/>
      </w:pPr>
      <w:r w:rsidRPr="007270C1">
        <w:t>codes of conduct</w:t>
      </w:r>
    </w:p>
    <w:p w:rsidR="00000000" w:rsidRPr="007270C1" w:rsidP="007270C1">
      <w:pPr>
        <w:pStyle w:val="ListBullet2"/>
      </w:pPr>
      <w:r w:rsidRPr="007270C1">
        <w:t>recording and sorting decisions, such as Many Baskets process (Robin Clayfield)</w:t>
      </w:r>
    </w:p>
    <w:p w:rsidR="00000000" w:rsidRPr="007270C1" w:rsidP="007270C1">
      <w:pPr>
        <w:pStyle w:val="ListBullet"/>
      </w:pPr>
      <w:r w:rsidRPr="007270C1">
        <w:t>characteristics and social stru</w:t>
      </w:r>
      <w:r w:rsidRPr="007270C1">
        <w:t>ctures affecting governance, including:</w:t>
      </w:r>
    </w:p>
    <w:p w:rsidR="00000000" w:rsidRPr="007270C1" w:rsidP="007270C1">
      <w:pPr>
        <w:pStyle w:val="ListBullet2"/>
      </w:pPr>
      <w:r w:rsidRPr="007270C1">
        <w:t>community goals</w:t>
      </w:r>
    </w:p>
    <w:p w:rsidR="00000000" w:rsidRPr="007270C1" w:rsidP="007270C1">
      <w:pPr>
        <w:pStyle w:val="ListBullet2"/>
      </w:pPr>
      <w:r w:rsidRPr="007270C1">
        <w:t>institutions and groups</w:t>
      </w:r>
    </w:p>
    <w:p w:rsidR="00000000" w:rsidRPr="007270C1" w:rsidP="007270C1">
      <w:pPr>
        <w:pStyle w:val="ListBullet2"/>
      </w:pPr>
      <w:r w:rsidRPr="007270C1">
        <w:t>existing skills, resources and needs</w:t>
      </w:r>
    </w:p>
    <w:p w:rsidR="00000000" w:rsidRPr="007270C1" w:rsidP="007270C1">
      <w:pPr>
        <w:pStyle w:val="ListBullet2"/>
      </w:pPr>
      <w:r w:rsidRPr="007270C1">
        <w:t>individual members and their roles and responsibilities</w:t>
      </w:r>
    </w:p>
    <w:p w:rsidR="00000000" w:rsidRPr="007270C1" w:rsidP="007270C1">
      <w:pPr>
        <w:pStyle w:val="ListBullet2"/>
      </w:pPr>
      <w:r w:rsidRPr="007270C1">
        <w:t>beliefs</w:t>
      </w:r>
    </w:p>
    <w:p w:rsidR="00000000" w:rsidRPr="007270C1" w:rsidP="007270C1">
      <w:pPr>
        <w:pStyle w:val="ListBullet2"/>
      </w:pPr>
      <w:r w:rsidRPr="007270C1">
        <w:t xml:space="preserve">communications </w:t>
      </w:r>
    </w:p>
    <w:p w:rsidR="00000000" w:rsidRPr="007270C1" w:rsidP="007270C1">
      <w:pPr>
        <w:pStyle w:val="ListBullet2"/>
      </w:pPr>
      <w:r w:rsidRPr="007270C1">
        <w:t>physical, virtual or psychological boundaries of the community</w:t>
      </w:r>
    </w:p>
    <w:p w:rsidR="00000000" w:rsidRPr="007270C1" w:rsidP="007270C1">
      <w:pPr>
        <w:pStyle w:val="ListBullet"/>
      </w:pPr>
      <w:r w:rsidRPr="007270C1">
        <w:t>strategic planning procedures</w:t>
      </w:r>
    </w:p>
    <w:p w:rsidR="00000000" w:rsidRPr="007270C1" w:rsidP="007270C1">
      <w:pPr>
        <w:pStyle w:val="ListBullet"/>
      </w:pPr>
      <w:r w:rsidRPr="007270C1">
        <w:t>community needs analysis techniques</w:t>
      </w:r>
    </w:p>
    <w:p w:rsidR="00000000" w:rsidRPr="007270C1" w:rsidP="007270C1">
      <w:pPr>
        <w:pStyle w:val="ListBullet"/>
      </w:pPr>
      <w:r w:rsidRPr="007270C1">
        <w:t>opportunities and constraints for community development, including:</w:t>
      </w:r>
    </w:p>
    <w:p w:rsidR="00000000" w:rsidRPr="007270C1" w:rsidP="007270C1">
      <w:pPr>
        <w:pStyle w:val="ListBullet2"/>
      </w:pPr>
      <w:r w:rsidRPr="007270C1">
        <w:t>seeing solutions rather than problems</w:t>
      </w:r>
    </w:p>
    <w:p w:rsidR="00000000" w:rsidRPr="007270C1" w:rsidP="007270C1">
      <w:pPr>
        <w:pStyle w:val="ListBullet2"/>
      </w:pPr>
      <w:r w:rsidRPr="007270C1">
        <w:t>viewing the negativ</w:t>
      </w:r>
      <w:r w:rsidRPr="007270C1">
        <w:t>e in a positive light</w:t>
      </w:r>
    </w:p>
    <w:p w:rsidR="00000000" w:rsidRPr="007270C1" w:rsidP="007270C1">
      <w:pPr>
        <w:pStyle w:val="ListBullet2"/>
      </w:pPr>
      <w:r w:rsidRPr="007270C1">
        <w:t>modifications or extensions of existing systems to solve inherent problems</w:t>
      </w:r>
    </w:p>
    <w:p w:rsidR="00000000" w:rsidRPr="007270C1" w:rsidP="007270C1">
      <w:pPr>
        <w:pStyle w:val="ListBullet2"/>
      </w:pPr>
      <w:r w:rsidRPr="007270C1">
        <w:t>applying old or simple technology to new or complex problems</w:t>
      </w:r>
    </w:p>
    <w:p w:rsidR="00000000" w:rsidRPr="007270C1" w:rsidP="007270C1">
      <w:pPr>
        <w:pStyle w:val="ListBullet2"/>
      </w:pPr>
      <w:r w:rsidRPr="007270C1">
        <w:t>behaviour change, including organisational change and transformation</w:t>
      </w:r>
    </w:p>
    <w:p w:rsidR="00000000" w:rsidRPr="007270C1" w:rsidP="007270C1">
      <w:pPr>
        <w:pStyle w:val="ListBullet2"/>
      </w:pPr>
      <w:r w:rsidRPr="007270C1">
        <w:t>willingness or unwillingness to participate</w:t>
      </w:r>
    </w:p>
    <w:p w:rsidR="00000000" w:rsidRPr="007270C1" w:rsidP="007270C1">
      <w:pPr>
        <w:pStyle w:val="ListBullet2"/>
      </w:pPr>
      <w:r w:rsidRPr="007270C1">
        <w:t>legal framework requirements</w:t>
      </w:r>
    </w:p>
    <w:p w:rsidR="00000000" w:rsidRPr="007270C1" w:rsidP="007270C1">
      <w:pPr>
        <w:pStyle w:val="ListBullet2"/>
      </w:pPr>
      <w:r w:rsidRPr="007270C1">
        <w:t>vested interests and hidden agendas</w:t>
      </w:r>
    </w:p>
    <w:p w:rsidR="00000000" w:rsidRPr="007270C1" w:rsidP="007270C1">
      <w:pPr>
        <w:pStyle w:val="ListBullet"/>
      </w:pPr>
      <w:r w:rsidRPr="007270C1">
        <w:t>advanced negotiation techniques</w:t>
      </w:r>
    </w:p>
    <w:p w:rsidR="00000000" w:rsidRPr="007270C1" w:rsidP="007270C1">
      <w:pPr>
        <w:pStyle w:val="ListBullet"/>
      </w:pPr>
      <w:r w:rsidRPr="007270C1">
        <w:t>organisational change and development</w:t>
      </w:r>
    </w:p>
    <w:p w:rsidR="00000000" w:rsidRPr="007270C1" w:rsidP="007270C1">
      <w:pPr>
        <w:pStyle w:val="ListBullet"/>
      </w:pPr>
      <w:r w:rsidRPr="007270C1">
        <w:t>group and individual goal setting techniques</w:t>
      </w:r>
    </w:p>
    <w:p w:rsidR="00000000" w:rsidRPr="007270C1" w:rsidP="007270C1">
      <w:pPr>
        <w:pStyle w:val="ListBullet"/>
      </w:pPr>
      <w:r w:rsidRPr="007270C1">
        <w:t>risk management processes and t</w:t>
      </w:r>
      <w:r w:rsidRPr="007270C1">
        <w:t>echniques</w:t>
      </w:r>
    </w:p>
    <w:p w:rsidR="00000000" w:rsidRPr="007270C1" w:rsidP="007270C1">
      <w:pPr>
        <w:pStyle w:val="ListBullet"/>
      </w:pPr>
      <w:r w:rsidRPr="007270C1">
        <w:t>action planning methods</w:t>
      </w:r>
    </w:p>
    <w:p w:rsidR="00000000" w:rsidRPr="007270C1" w:rsidP="007270C1">
      <w:pPr>
        <w:pStyle w:val="ListBullet"/>
      </w:pPr>
      <w:r w:rsidRPr="007270C1">
        <w:t>information technology</w:t>
      </w:r>
    </w:p>
    <w:p w:rsidR="00000000" w:rsidRPr="007270C1" w:rsidP="007270C1">
      <w:pPr>
        <w:pStyle w:val="ListBullet"/>
      </w:pPr>
      <w:r w:rsidRPr="007270C1">
        <w:t>legal frameworks obligations and responsibilities.</w:t>
      </w:r>
    </w:p>
    <w:p w:rsidR="00000000" w:rsidRPr="007270C1" w:rsidP="007270C1">
      <w:pPr>
        <w:pStyle w:val="AllowPageBreak"/>
      </w:pPr>
    </w:p>
    <w:p w:rsidR="00000000" w:rsidRPr="007270C1" w:rsidP="007270C1">
      <w:pPr>
        <w:pStyle w:val="Heading1"/>
      </w:pPr>
      <w:bookmarkStart w:id="4" w:name="O_1275983"/>
      <w:bookmarkEnd w:id="4"/>
      <w:r w:rsidRPr="007270C1">
        <w:t>Assessment Conditions</w:t>
      </w:r>
    </w:p>
    <w:p w:rsidR="00000000" w:rsidRPr="007270C1" w:rsidP="00FF2F48">
      <w:pPr>
        <w:pStyle w:val="BodyText"/>
      </w:pPr>
      <w:r w:rsidRPr="007270C1">
        <w:t xml:space="preserve">Assessment of the skills in this unit of competency must take place under the following conditions: </w:t>
      </w:r>
    </w:p>
    <w:p w:rsidR="00000000" w:rsidRPr="007270C1" w:rsidP="007270C1">
      <w:pPr>
        <w:pStyle w:val="ListBullet"/>
      </w:pPr>
      <w:r w:rsidRPr="007270C1">
        <w:t>physical conditions:</w:t>
      </w:r>
    </w:p>
    <w:p w:rsidR="00000000" w:rsidRPr="007270C1" w:rsidP="007270C1">
      <w:pPr>
        <w:pStyle w:val="ListBullet2"/>
      </w:pPr>
      <w:r w:rsidRPr="007270C1">
        <w:t>skills must be demonstrated in a community or an environment that accurately represents workplace conditions</w:t>
      </w:r>
    </w:p>
    <w:p w:rsidR="00000000" w:rsidRPr="007270C1" w:rsidP="007270C1">
      <w:pPr>
        <w:pStyle w:val="ListBullet"/>
      </w:pPr>
      <w:r w:rsidRPr="007270C1">
        <w:t>resources, equipment and materials:</w:t>
      </w:r>
    </w:p>
    <w:p w:rsidR="00000000" w:rsidRPr="007270C1" w:rsidP="007270C1">
      <w:pPr>
        <w:pStyle w:val="ListBullet2"/>
      </w:pPr>
      <w:r w:rsidRPr="007270C1">
        <w:t>research tools and resources</w:t>
      </w:r>
    </w:p>
    <w:p w:rsidR="00000000" w:rsidRPr="007270C1" w:rsidP="007270C1">
      <w:pPr>
        <w:pStyle w:val="ListBullet"/>
      </w:pPr>
      <w:r w:rsidRPr="007270C1">
        <w:t>specifications:</w:t>
      </w:r>
    </w:p>
    <w:p w:rsidR="00000000" w:rsidRPr="007270C1" w:rsidP="007270C1">
      <w:pPr>
        <w:pStyle w:val="ListBullet2"/>
      </w:pPr>
      <w:r w:rsidRPr="007270C1">
        <w:t>community and workplace policies, proced</w:t>
      </w:r>
      <w:r w:rsidRPr="007270C1">
        <w:t>ures, processes</w:t>
      </w:r>
    </w:p>
    <w:p w:rsidR="00000000" w:rsidRPr="007270C1" w:rsidP="007270C1">
      <w:pPr>
        <w:pStyle w:val="ListBullet2"/>
      </w:pPr>
      <w:r w:rsidRPr="007270C1">
        <w:t>legislation and regulations</w:t>
      </w:r>
    </w:p>
    <w:p w:rsidR="00000000" w:rsidRPr="007270C1" w:rsidP="007270C1">
      <w:pPr>
        <w:pStyle w:val="ListBullet"/>
      </w:pPr>
      <w:r w:rsidRPr="007270C1">
        <w:t>relationships:</w:t>
      </w:r>
    </w:p>
    <w:p w:rsidR="00000000" w:rsidRPr="007270C1" w:rsidP="007270C1">
      <w:pPr>
        <w:pStyle w:val="ListBullet2"/>
      </w:pPr>
      <w:r w:rsidRPr="007270C1">
        <w:t>community members.</w:t>
      </w:r>
    </w:p>
    <w:p w:rsidR="00000000" w:rsidRPr="007270C1" w:rsidP="00FF2F48">
      <w:pPr>
        <w:pStyle w:val="BodyText"/>
      </w:pPr>
      <w:r w:rsidRPr="007270C1">
        <w:t>Assessors of this unit must satisfy the requirements for assessors in applicable vocational education and training legislation, frameworks and/or standards.</w:t>
      </w:r>
    </w:p>
    <w:p w:rsidR="00000000" w:rsidRPr="007270C1" w:rsidP="007270C1">
      <w:pPr>
        <w:pStyle w:val="Heading1"/>
      </w:pPr>
      <w:bookmarkStart w:id="5" w:name="O_1275986"/>
      <w:bookmarkEnd w:id="5"/>
      <w:r w:rsidRPr="007270C1">
        <w:t>Links</w:t>
      </w:r>
    </w:p>
    <w:p w:rsidR="00000000" w:rsidRPr="007270C1" w:rsidP="00FF2F48">
      <w:pPr>
        <w:pStyle w:val="BodyText"/>
      </w:pPr>
      <w:r w:rsidRPr="007270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50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70C1" w:rsidP="007270C1"/>
    <w:sectPr w:rsidSect="00727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C1" w:rsidRPr="00FF2F48" w:rsidP="00FF2F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48" w:rsidP="00727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F48" w:rsidP="00727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2F48" w:rsidP="00727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70C1" w:rsidRPr="00FF2F48" w:rsidP="00FF2F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F48" w:rsidRPr="002D2AF8" w:rsidP="00727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AHCPER602 Plan community governance and decision-making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2F48" w:rsidP="00727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24A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61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E20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7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7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7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7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7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7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7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7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7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7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70C1"/>
  </w:style>
  <w:style w:type="character" w:customStyle="1" w:styleId="Heading1Char">
    <w:name w:val="Heading 1 Char"/>
    <w:basedOn w:val="DefaultParagraphFont"/>
    <w:link w:val="Heading1"/>
    <w:rsid w:val="00727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7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7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70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70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7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7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70C1"/>
    <w:rPr>
      <w:b/>
    </w:rPr>
  </w:style>
  <w:style w:type="character" w:customStyle="1" w:styleId="Heading2Char">
    <w:name w:val="Heading 2 Char"/>
    <w:basedOn w:val="DefaultParagraphFont"/>
    <w:link w:val="Heading2"/>
    <w:rsid w:val="00727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7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7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7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7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7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7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7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7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7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7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7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7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7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7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7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7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7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7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7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70C1"/>
    <w:rPr>
      <w:b/>
      <w:spacing w:val="0"/>
    </w:rPr>
  </w:style>
  <w:style w:type="paragraph" w:customStyle="1" w:styleId="SuperTitle">
    <w:name w:val="SuperTitle"/>
    <w:basedOn w:val="Title"/>
    <w:rsid w:val="00727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7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7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7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7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7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7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7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7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7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7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70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70C1"/>
    <w:rPr>
      <w:i/>
    </w:rPr>
  </w:style>
  <w:style w:type="paragraph" w:styleId="Caption">
    <w:name w:val="caption"/>
    <w:basedOn w:val="BodyText"/>
    <w:next w:val="Normal"/>
    <w:qFormat/>
    <w:rsid w:val="00727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7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7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70C1"/>
  </w:style>
  <w:style w:type="paragraph" w:styleId="TableofFigures">
    <w:name w:val="table of figures"/>
    <w:basedOn w:val="Normal"/>
    <w:next w:val="Normal"/>
    <w:semiHidden/>
    <w:rsid w:val="00727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70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70C1"/>
    <w:rPr>
      <w:rFonts w:ascii="Wingdings" w:hAnsi="Wingdings"/>
    </w:rPr>
  </w:style>
  <w:style w:type="paragraph" w:customStyle="1" w:styleId="TableHeading">
    <w:name w:val="Table Heading"/>
    <w:basedOn w:val="HeadingBase"/>
    <w:rsid w:val="00727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70C1"/>
    <w:rPr>
      <w:color w:val="0033CC"/>
      <w:u w:val="none"/>
    </w:rPr>
  </w:style>
  <w:style w:type="paragraph" w:customStyle="1" w:styleId="BodyTextRight">
    <w:name w:val="Body Text Right"/>
    <w:basedOn w:val="BodyText"/>
    <w:rsid w:val="00727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7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70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7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7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7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70C1"/>
    <w:rPr>
      <w:sz w:val="32"/>
    </w:rPr>
  </w:style>
  <w:style w:type="paragraph" w:customStyle="1" w:styleId="HeadingProcedure">
    <w:name w:val="Heading Procedure"/>
    <w:basedOn w:val="HeadingBase"/>
    <w:next w:val="Normal"/>
    <w:rsid w:val="00727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70C1"/>
    <w:pPr>
      <w:spacing w:before="60" w:after="60"/>
    </w:pPr>
  </w:style>
  <w:style w:type="paragraph" w:styleId="ListContinue">
    <w:name w:val="List Continue"/>
    <w:basedOn w:val="List"/>
    <w:rsid w:val="007270C1"/>
    <w:pPr>
      <w:ind w:firstLine="0"/>
    </w:pPr>
  </w:style>
  <w:style w:type="paragraph" w:customStyle="1" w:styleId="ListNote">
    <w:name w:val="List Note"/>
    <w:basedOn w:val="List"/>
    <w:rsid w:val="00727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7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7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70C1"/>
    <w:rPr>
      <w:rFonts w:ascii="Courier New" w:hAnsi="Courier New"/>
    </w:rPr>
  </w:style>
  <w:style w:type="paragraph" w:customStyle="1" w:styleId="NoteBullet">
    <w:name w:val="Note Bullet"/>
    <w:basedOn w:val="Note"/>
    <w:rsid w:val="00727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7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7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7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70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7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7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70C1"/>
    <w:rPr>
      <w:b/>
      <w:smallCaps/>
    </w:rPr>
  </w:style>
  <w:style w:type="paragraph" w:customStyle="1" w:styleId="TableListNumber">
    <w:name w:val="Table List Number"/>
    <w:basedOn w:val="ListNumber"/>
    <w:rsid w:val="00727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7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70C1"/>
    <w:pPr>
      <w:numPr>
        <w:numId w:val="9"/>
      </w:numPr>
    </w:pPr>
  </w:style>
  <w:style w:type="paragraph" w:customStyle="1" w:styleId="ListAlpha2">
    <w:name w:val="List Alpha 2"/>
    <w:basedOn w:val="List2"/>
    <w:rsid w:val="007270C1"/>
    <w:pPr>
      <w:numPr>
        <w:numId w:val="8"/>
      </w:numPr>
    </w:pPr>
  </w:style>
  <w:style w:type="paragraph" w:styleId="List2">
    <w:name w:val="List 2"/>
    <w:basedOn w:val="BodyText"/>
    <w:rsid w:val="00727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7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7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7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70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70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70C1"/>
    <w:pPr>
      <w:numPr>
        <w:numId w:val="4"/>
      </w:numPr>
    </w:pPr>
  </w:style>
  <w:style w:type="paragraph" w:styleId="ListContinue2">
    <w:name w:val="List Continue 2"/>
    <w:basedOn w:val="List2"/>
    <w:rsid w:val="007270C1"/>
    <w:pPr>
      <w:ind w:firstLine="0"/>
    </w:pPr>
  </w:style>
  <w:style w:type="paragraph" w:styleId="ListContinue3">
    <w:name w:val="List Continue 3"/>
    <w:basedOn w:val="List3"/>
    <w:rsid w:val="007270C1"/>
    <w:pPr>
      <w:ind w:left="1021" w:firstLine="0"/>
    </w:pPr>
  </w:style>
  <w:style w:type="paragraph" w:styleId="ListContinue4">
    <w:name w:val="List Continue 4"/>
    <w:basedOn w:val="List4"/>
    <w:rsid w:val="007270C1"/>
    <w:pPr>
      <w:ind w:firstLine="0"/>
    </w:pPr>
  </w:style>
  <w:style w:type="paragraph" w:styleId="ListContinue5">
    <w:name w:val="List Continue 5"/>
    <w:basedOn w:val="List5"/>
    <w:rsid w:val="007270C1"/>
    <w:pPr>
      <w:ind w:firstLine="0"/>
    </w:pPr>
  </w:style>
  <w:style w:type="paragraph" w:styleId="ListNumber3">
    <w:name w:val="List Number 3"/>
    <w:basedOn w:val="List3"/>
    <w:rsid w:val="007270C1"/>
    <w:pPr>
      <w:numPr>
        <w:numId w:val="5"/>
      </w:numPr>
    </w:pPr>
  </w:style>
  <w:style w:type="paragraph" w:styleId="ListNumber4">
    <w:name w:val="List Number 4"/>
    <w:basedOn w:val="List4"/>
    <w:rsid w:val="007270C1"/>
    <w:pPr>
      <w:numPr>
        <w:numId w:val="6"/>
      </w:numPr>
    </w:pPr>
  </w:style>
  <w:style w:type="paragraph" w:styleId="ListNumber5">
    <w:name w:val="List Number 5"/>
    <w:basedOn w:val="List5"/>
    <w:rsid w:val="007270C1"/>
    <w:pPr>
      <w:numPr>
        <w:numId w:val="7"/>
      </w:numPr>
    </w:pPr>
  </w:style>
  <w:style w:type="paragraph" w:styleId="BlockText">
    <w:name w:val="Block Text"/>
    <w:basedOn w:val="Normal"/>
    <w:rsid w:val="00727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7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70C1"/>
    <w:rPr>
      <w:sz w:val="16"/>
      <w:vertAlign w:val="superscript"/>
    </w:rPr>
  </w:style>
  <w:style w:type="character" w:customStyle="1" w:styleId="Symbols">
    <w:name w:val="Symbols"/>
    <w:basedOn w:val="DefaultParagraphFont"/>
    <w:rsid w:val="007270C1"/>
    <w:rPr>
      <w:rFonts w:ascii="Symbol" w:hAnsi="Symbol"/>
    </w:rPr>
  </w:style>
  <w:style w:type="character" w:customStyle="1" w:styleId="MenuOptions">
    <w:name w:val="Menu Options"/>
    <w:basedOn w:val="DefaultParagraphFont"/>
    <w:rsid w:val="00727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70C1"/>
    <w:rPr>
      <w:b/>
    </w:rPr>
  </w:style>
  <w:style w:type="character" w:customStyle="1" w:styleId="Underlined">
    <w:name w:val="Underlined"/>
    <w:basedOn w:val="DefaultParagraphFont"/>
    <w:rsid w:val="007270C1"/>
    <w:rPr>
      <w:u w:val="single"/>
    </w:rPr>
  </w:style>
  <w:style w:type="paragraph" w:customStyle="1" w:styleId="TableBodyTextRight">
    <w:name w:val="Table Body Text Right"/>
    <w:basedOn w:val="TableBodyText"/>
    <w:rsid w:val="00727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70C1"/>
    <w:rPr>
      <w:sz w:val="18"/>
    </w:rPr>
  </w:style>
  <w:style w:type="paragraph" w:customStyle="1" w:styleId="BodySmallRight">
    <w:name w:val="Body Small Right"/>
    <w:basedOn w:val="BodyTextRight"/>
    <w:rsid w:val="007270C1"/>
    <w:rPr>
      <w:sz w:val="18"/>
      <w:szCs w:val="18"/>
    </w:rPr>
  </w:style>
  <w:style w:type="paragraph" w:customStyle="1" w:styleId="MarginEdition">
    <w:name w:val="Margin Edition"/>
    <w:basedOn w:val="MarginNote"/>
    <w:rsid w:val="00727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70C1"/>
    <w:rPr>
      <w:sz w:val="2"/>
      <w:szCs w:val="2"/>
    </w:rPr>
  </w:style>
  <w:style w:type="character" w:customStyle="1" w:styleId="Small">
    <w:name w:val="Small"/>
    <w:basedOn w:val="DefaultParagraphFont"/>
    <w:rsid w:val="007270C1"/>
    <w:rPr>
      <w:sz w:val="16"/>
    </w:rPr>
  </w:style>
  <w:style w:type="paragraph" w:customStyle="1" w:styleId="WideTable">
    <w:name w:val="Wide Table"/>
    <w:basedOn w:val="Normal"/>
    <w:rsid w:val="00727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70C1"/>
  </w:style>
  <w:style w:type="paragraph" w:styleId="Quote">
    <w:name w:val="Quote"/>
    <w:basedOn w:val="Heading1"/>
    <w:link w:val="QuoteChar"/>
    <w:qFormat/>
    <w:rsid w:val="00727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7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70C1"/>
    <w:pPr>
      <w:pageBreakBefore/>
    </w:pPr>
  </w:style>
  <w:style w:type="paragraph" w:customStyle="1" w:styleId="Border">
    <w:name w:val="Border"/>
    <w:basedOn w:val="Normal"/>
    <w:qFormat/>
    <w:rsid w:val="00727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7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7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7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7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7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7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70C1"/>
    <w:rPr>
      <w:u w:val="single"/>
    </w:rPr>
  </w:style>
  <w:style w:type="character" w:customStyle="1" w:styleId="BoldandItalics">
    <w:name w:val="Bold and Italics"/>
    <w:qFormat/>
    <w:rsid w:val="007270C1"/>
    <w:rPr>
      <w:b/>
      <w:i/>
      <w:u w:val="none"/>
    </w:rPr>
  </w:style>
  <w:style w:type="paragraph" w:styleId="BalloonText">
    <w:name w:val="Balloon Text"/>
    <w:basedOn w:val="Normal"/>
    <w:link w:val="BalloonTextChar"/>
    <w:rsid w:val="00727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7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7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7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7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7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70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F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3441</Characters>
  <Application>Microsoft Office Word</Application>
  <DocSecurity>0</DocSecurity>
  <Lines>98</Lines>
  <Paragraphs>84</Paragraphs>
  <ScaleCrop>false</ScaleCrop>
  <Company>Author-it Software Corporation Ltd.</Company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AHCPER602 Plan community governance and decision-making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