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29E" w:rsidP="00F15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AHCPER518 Manage a permaculture aid and development project</w:t>
      </w:r>
      <w:r>
        <w:fldChar w:fldCharType="end"/>
      </w:r>
    </w:p>
    <w:p w:rsidR="00F1529E" w:rsidP="00F1529E">
      <w:pPr>
        <w:pStyle w:val="Version"/>
        <w:sectPr w:rsidSect="00B54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EC6" w:rsidP="00B54EC6">
      <w:pPr>
        <w:pStyle w:val="SuperHeading"/>
      </w:pPr>
      <w:r w:rsidRPr="00B54EC6">
        <w:t>Assessment Requirements for AHCPER518 Manage a permaculture aid and development project</w:t>
      </w:r>
    </w:p>
    <w:p w:rsidR="00000000" w:rsidRPr="00B54EC6" w:rsidP="00B54EC6">
      <w:pPr>
        <w:pStyle w:val="Heading1"/>
      </w:pPr>
      <w:bookmarkStart w:id="1" w:name="O_1275831"/>
      <w:bookmarkEnd w:id="1"/>
      <w:r w:rsidRPr="00B54E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EC6">
            <w:pPr>
              <w:pStyle w:val="BodyTextBold"/>
              <w:rPr>
                <w:lang w:val="en-NZ"/>
              </w:rPr>
            </w:pPr>
            <w:r w:rsidRPr="00B54E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EC6">
            <w:pPr>
              <w:pStyle w:val="BodyTextBold"/>
              <w:rPr>
                <w:lang w:val="en-NZ"/>
              </w:rPr>
            </w:pPr>
            <w:r w:rsidRPr="00B54EC6">
              <w:t>Comments</w:t>
            </w:r>
          </w:p>
        </w:tc>
      </w:tr>
      <w:tr w:rsidTr="00B5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EC6">
            <w:pPr>
              <w:pStyle w:val="BodyText"/>
              <w:rPr>
                <w:lang w:val="en-NZ"/>
              </w:rPr>
            </w:pPr>
            <w:r w:rsidRPr="00B54E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EC6" w:rsidP="00B54EC6">
            <w:pPr>
              <w:pStyle w:val="BodyText"/>
            </w:pPr>
            <w:r w:rsidRPr="00B54EC6">
              <w:t>This version released with AHC Agriculture, Horticulture and Conservation and Land Management Training Package Version 9.0.</w:t>
            </w:r>
          </w:p>
        </w:tc>
      </w:tr>
    </w:tbl>
    <w:p w:rsidR="00000000" w:rsidRPr="00B54EC6" w:rsidP="00B54EC6">
      <w:pPr>
        <w:pStyle w:val="BodyText"/>
      </w:pPr>
    </w:p>
    <w:p w:rsidR="00000000" w:rsidRPr="00B54EC6" w:rsidP="00B54EC6">
      <w:pPr>
        <w:pStyle w:val="AllowPageBreak"/>
      </w:pPr>
    </w:p>
    <w:p w:rsidR="00000000" w:rsidRPr="00B54EC6" w:rsidP="00B54EC6">
      <w:pPr>
        <w:pStyle w:val="Heading1"/>
      </w:pPr>
      <w:bookmarkStart w:id="2" w:name="O_1275832"/>
      <w:bookmarkEnd w:id="2"/>
      <w:r w:rsidRPr="00B54EC6">
        <w:t>Performance Evidence</w:t>
      </w:r>
    </w:p>
    <w:p w:rsidR="00000000" w:rsidRPr="00B54EC6" w:rsidP="00F1529E">
      <w:pPr>
        <w:pStyle w:val="BodyText"/>
      </w:pPr>
      <w:r w:rsidRPr="00B54EC6">
        <w:t>An individual demonstrating competency must satisfy all of the elements and performance cr</w:t>
      </w:r>
      <w:r w:rsidRPr="00B54EC6">
        <w:t>iteria in this unit.</w:t>
      </w:r>
    </w:p>
    <w:p w:rsidR="00000000" w:rsidRPr="00B54EC6" w:rsidP="00F1529E">
      <w:pPr>
        <w:pStyle w:val="BodyText"/>
      </w:pPr>
      <w:r w:rsidRPr="00B54EC6">
        <w:t>There must be evidence that the individual has managed at least one permaculture aid and development project and has:</w:t>
      </w:r>
    </w:p>
    <w:p w:rsidR="00000000" w:rsidRPr="00B54EC6" w:rsidP="00B54EC6">
      <w:pPr>
        <w:pStyle w:val="ListBullet"/>
      </w:pPr>
      <w:r w:rsidRPr="00B54EC6">
        <w:t>obtained information about the permaculture aid and development project</w:t>
      </w:r>
    </w:p>
    <w:p w:rsidR="00000000" w:rsidRPr="00B54EC6" w:rsidP="00B54EC6">
      <w:pPr>
        <w:pStyle w:val="ListBullet"/>
      </w:pPr>
      <w:r w:rsidRPr="00B54EC6">
        <w:t>developed a plan for an aid and development project in consultation with stakeholders</w:t>
      </w:r>
    </w:p>
    <w:p w:rsidR="00000000" w:rsidRPr="00B54EC6" w:rsidP="00B54EC6">
      <w:pPr>
        <w:pStyle w:val="ListBullet"/>
      </w:pPr>
      <w:r w:rsidRPr="00B54EC6">
        <w:t>obtained resources for the permaculture project</w:t>
      </w:r>
    </w:p>
    <w:p w:rsidR="00000000" w:rsidRPr="00B54EC6" w:rsidP="00B54EC6">
      <w:pPr>
        <w:pStyle w:val="ListBullet"/>
      </w:pPr>
      <w:r w:rsidRPr="00B54EC6">
        <w:t>obtained human resources for the permaculture project</w:t>
      </w:r>
    </w:p>
    <w:p w:rsidR="00000000" w:rsidRPr="00B54EC6" w:rsidP="00B54EC6">
      <w:pPr>
        <w:pStyle w:val="ListBullet"/>
      </w:pPr>
      <w:r w:rsidRPr="00B54EC6">
        <w:t>documented the emergency plan.</w:t>
      </w:r>
    </w:p>
    <w:p w:rsidR="00000000" w:rsidRPr="00B54EC6" w:rsidP="00B54EC6">
      <w:pPr>
        <w:pStyle w:val="AllowPageBreak"/>
      </w:pPr>
    </w:p>
    <w:p w:rsidR="00000000" w:rsidRPr="00B54EC6" w:rsidP="00B54EC6">
      <w:pPr>
        <w:pStyle w:val="Heading1"/>
      </w:pPr>
      <w:bookmarkStart w:id="3" w:name="O_1275833"/>
      <w:bookmarkEnd w:id="3"/>
      <w:r w:rsidRPr="00B54EC6">
        <w:t>Knowledge Evidence</w:t>
      </w:r>
    </w:p>
    <w:p w:rsidR="00000000" w:rsidRPr="00B54EC6" w:rsidP="00F1529E">
      <w:pPr>
        <w:pStyle w:val="BodyText"/>
      </w:pPr>
      <w:r w:rsidRPr="00B54EC6">
        <w:t>An individual must be able to demonstrate the knowledge required to perform the tasks outlined in the elements and performance criteria of this unit. This includes knowledge of:</w:t>
      </w:r>
    </w:p>
    <w:p w:rsidR="00000000" w:rsidRPr="00B54EC6" w:rsidP="00B54EC6">
      <w:pPr>
        <w:pStyle w:val="ListBullet"/>
      </w:pPr>
      <w:r w:rsidRPr="00B54EC6">
        <w:t>permaculture principles, ethics and practices related to aid and development</w:t>
      </w:r>
      <w:r w:rsidRPr="00B54EC6">
        <w:t xml:space="preserve"> in remote communities and overseas</w:t>
      </w:r>
    </w:p>
    <w:p w:rsidR="00000000" w:rsidRPr="00B54EC6" w:rsidP="00B54EC6">
      <w:pPr>
        <w:pStyle w:val="ListBullet"/>
      </w:pPr>
      <w:r w:rsidRPr="00B54EC6">
        <w:t>permaculture aid and development projects, including:</w:t>
      </w:r>
    </w:p>
    <w:p w:rsidR="00000000" w:rsidRPr="00B54EC6" w:rsidP="00B54EC6">
      <w:pPr>
        <w:pStyle w:val="ListBullet2"/>
      </w:pPr>
      <w:r w:rsidRPr="00B54EC6">
        <w:t>disaster response and recovery</w:t>
      </w:r>
    </w:p>
    <w:p w:rsidR="00000000" w:rsidRPr="00B54EC6" w:rsidP="00B54EC6">
      <w:pPr>
        <w:pStyle w:val="ListBullet2"/>
      </w:pPr>
      <w:r w:rsidRPr="00B54EC6">
        <w:t>disaster planning</w:t>
      </w:r>
    </w:p>
    <w:p w:rsidR="00000000" w:rsidRPr="00B54EC6" w:rsidP="00B54EC6">
      <w:pPr>
        <w:pStyle w:val="ListBullet2"/>
      </w:pPr>
      <w:r w:rsidRPr="00B54EC6">
        <w:t>community projects in remote communities</w:t>
      </w:r>
    </w:p>
    <w:p w:rsidR="00000000" w:rsidRPr="00B54EC6" w:rsidP="00B54EC6">
      <w:pPr>
        <w:pStyle w:val="ListBullet2"/>
      </w:pPr>
      <w:r w:rsidRPr="00B54EC6">
        <w:t>social and economic development projects</w:t>
      </w:r>
    </w:p>
    <w:p w:rsidR="00000000" w:rsidRPr="00B54EC6" w:rsidP="00B54EC6">
      <w:pPr>
        <w:pStyle w:val="ListBullet2"/>
      </w:pPr>
      <w:r w:rsidRPr="00B54EC6">
        <w:t>educational projects in remote communities</w:t>
      </w:r>
    </w:p>
    <w:p w:rsidR="00000000" w:rsidRPr="00B54EC6" w:rsidP="00B54EC6">
      <w:pPr>
        <w:pStyle w:val="ListBullet2"/>
      </w:pPr>
      <w:r w:rsidRPr="00B54EC6">
        <w:t>health and wellbeing projects in remote communities</w:t>
      </w:r>
    </w:p>
    <w:p w:rsidR="00000000" w:rsidRPr="00B54EC6" w:rsidP="00B54EC6">
      <w:pPr>
        <w:pStyle w:val="ListBullet2"/>
      </w:pPr>
      <w:r w:rsidRPr="00B54EC6">
        <w:t>resource management project for remote communities</w:t>
      </w:r>
    </w:p>
    <w:p w:rsidR="00000000" w:rsidRPr="00B54EC6" w:rsidP="00B54EC6">
      <w:pPr>
        <w:pStyle w:val="ListBullet2"/>
      </w:pPr>
      <w:r w:rsidRPr="00B54EC6">
        <w:t>sustainable farming projects</w:t>
      </w:r>
    </w:p>
    <w:p w:rsidR="00000000" w:rsidRPr="00B54EC6" w:rsidP="00B54EC6">
      <w:pPr>
        <w:pStyle w:val="ListBullet2"/>
      </w:pPr>
      <w:r w:rsidRPr="00B54EC6">
        <w:t>regional autonomy projects</w:t>
      </w:r>
    </w:p>
    <w:p w:rsidR="00000000" w:rsidRPr="00B54EC6" w:rsidP="00B54EC6">
      <w:pPr>
        <w:pStyle w:val="ListBullet"/>
      </w:pPr>
      <w:r w:rsidRPr="00B54EC6">
        <w:t>strategic planning</w:t>
      </w:r>
    </w:p>
    <w:p w:rsidR="00000000" w:rsidRPr="00B54EC6" w:rsidP="00B54EC6">
      <w:pPr>
        <w:pStyle w:val="ListBullet"/>
      </w:pPr>
      <w:r w:rsidRPr="00B54EC6">
        <w:t xml:space="preserve">project management principles and </w:t>
      </w:r>
      <w:r w:rsidRPr="00B54EC6">
        <w:t>processes</w:t>
      </w:r>
    </w:p>
    <w:p w:rsidR="00000000" w:rsidRPr="00B54EC6" w:rsidP="00B54EC6">
      <w:pPr>
        <w:pStyle w:val="ListBullet"/>
      </w:pPr>
      <w:r w:rsidRPr="00B54EC6">
        <w:t>research and development</w:t>
      </w:r>
    </w:p>
    <w:p w:rsidR="00000000" w:rsidRPr="00B54EC6" w:rsidP="00B54EC6">
      <w:pPr>
        <w:pStyle w:val="ListBullet"/>
      </w:pPr>
      <w:r w:rsidRPr="00B54EC6">
        <w:t>community development</w:t>
      </w:r>
    </w:p>
    <w:p w:rsidR="00000000" w:rsidRPr="00B54EC6" w:rsidP="00B54EC6">
      <w:pPr>
        <w:pStyle w:val="ListBullet"/>
      </w:pPr>
      <w:r w:rsidRPr="00B54EC6">
        <w:t>cultural protocols and taboos</w:t>
      </w:r>
    </w:p>
    <w:p w:rsidR="00000000" w:rsidRPr="00B54EC6" w:rsidP="00B54EC6">
      <w:pPr>
        <w:pStyle w:val="ListBullet"/>
      </w:pPr>
      <w:r w:rsidRPr="00B54EC6">
        <w:t>religious practices and sensitivities</w:t>
      </w:r>
    </w:p>
    <w:p w:rsidR="00000000" w:rsidRPr="00B54EC6" w:rsidP="00B54EC6">
      <w:pPr>
        <w:pStyle w:val="ListBullet"/>
      </w:pPr>
      <w:r w:rsidRPr="00B54EC6">
        <w:t>engineering issues associated with remote area power supply, water supply, sewerage and waste treatment, erosion and sediment contr</w:t>
      </w:r>
      <w:r w:rsidRPr="00B54EC6">
        <w:t>ol, structural support and emergency housing</w:t>
      </w:r>
    </w:p>
    <w:p w:rsidR="00000000" w:rsidRPr="00B54EC6" w:rsidP="00B54EC6">
      <w:pPr>
        <w:pStyle w:val="ListBullet"/>
      </w:pPr>
      <w:r w:rsidRPr="00B54EC6">
        <w:t>feasibility studies and methods, including:</w:t>
      </w:r>
    </w:p>
    <w:p w:rsidR="00000000" w:rsidRPr="00B54EC6" w:rsidP="00B54EC6">
      <w:pPr>
        <w:pStyle w:val="ListBullet2"/>
      </w:pPr>
      <w:r w:rsidRPr="00B54EC6">
        <w:t>economic and financial assessment</w:t>
      </w:r>
    </w:p>
    <w:p w:rsidR="00000000" w:rsidRPr="00B54EC6" w:rsidP="00B54EC6">
      <w:pPr>
        <w:pStyle w:val="ListBullet2"/>
      </w:pPr>
      <w:r w:rsidRPr="00B54EC6">
        <w:t>legal and planning issues</w:t>
      </w:r>
    </w:p>
    <w:p w:rsidR="00000000" w:rsidRPr="00B54EC6" w:rsidP="00B54EC6">
      <w:pPr>
        <w:pStyle w:val="ListBullet2"/>
      </w:pPr>
      <w:r w:rsidRPr="00B54EC6">
        <w:t>market opportunities and challenges</w:t>
      </w:r>
    </w:p>
    <w:p w:rsidR="00000000" w:rsidRPr="00B54EC6" w:rsidP="00B54EC6">
      <w:pPr>
        <w:pStyle w:val="ListBullet2"/>
      </w:pPr>
      <w:r w:rsidRPr="00B54EC6">
        <w:t>community and cultural acceptance</w:t>
      </w:r>
    </w:p>
    <w:p w:rsidR="00000000" w:rsidRPr="00B54EC6" w:rsidP="00B54EC6">
      <w:pPr>
        <w:pStyle w:val="ListBullet2"/>
      </w:pPr>
      <w:r w:rsidRPr="00B54EC6">
        <w:t>bioregional suitability</w:t>
      </w:r>
    </w:p>
    <w:p w:rsidR="00000000" w:rsidRPr="00B54EC6" w:rsidP="00B54EC6">
      <w:pPr>
        <w:pStyle w:val="ListBullet2"/>
      </w:pPr>
      <w:r w:rsidRPr="00B54EC6">
        <w:t>operational considerations</w:t>
      </w:r>
    </w:p>
    <w:p w:rsidR="00000000" w:rsidRPr="00B54EC6" w:rsidP="00B54EC6">
      <w:pPr>
        <w:pStyle w:val="ListBullet2"/>
      </w:pPr>
      <w:r w:rsidRPr="00B54EC6">
        <w:t>resource availability</w:t>
      </w:r>
    </w:p>
    <w:p w:rsidR="00000000" w:rsidRPr="00B54EC6" w:rsidP="00B54EC6">
      <w:pPr>
        <w:pStyle w:val="ListBullet2"/>
      </w:pPr>
      <w:r w:rsidRPr="00B54EC6">
        <w:t>sustainability criteria</w:t>
      </w:r>
    </w:p>
    <w:p w:rsidR="00000000" w:rsidRPr="00B54EC6" w:rsidP="00B54EC6">
      <w:pPr>
        <w:pStyle w:val="ListBullet2"/>
      </w:pPr>
      <w:r w:rsidRPr="00B54EC6">
        <w:t>energy descent/transition strategies</w:t>
      </w:r>
    </w:p>
    <w:p w:rsidR="00000000" w:rsidRPr="00B54EC6" w:rsidP="00B54EC6">
      <w:pPr>
        <w:pStyle w:val="ListBullet2"/>
      </w:pPr>
      <w:r w:rsidRPr="00B54EC6">
        <w:t>climate change strategies</w:t>
      </w:r>
    </w:p>
    <w:p w:rsidR="00000000" w:rsidRPr="00B54EC6" w:rsidP="00B54EC6">
      <w:pPr>
        <w:pStyle w:val="ListBullet2"/>
      </w:pPr>
      <w:r w:rsidRPr="00B54EC6">
        <w:t>environmental, water catchment and natural resource conservation issues</w:t>
      </w:r>
    </w:p>
    <w:p w:rsidR="00000000" w:rsidRPr="00B54EC6" w:rsidP="00B54EC6">
      <w:pPr>
        <w:pStyle w:val="ListBullet"/>
      </w:pPr>
      <w:r w:rsidRPr="00B54EC6">
        <w:t>contract law</w:t>
      </w:r>
    </w:p>
    <w:p w:rsidR="00000000" w:rsidRPr="00B54EC6" w:rsidP="00B54EC6">
      <w:pPr>
        <w:pStyle w:val="ListBullet"/>
      </w:pPr>
      <w:r w:rsidRPr="00B54EC6">
        <w:t>budgetary frameworks</w:t>
      </w:r>
    </w:p>
    <w:p w:rsidR="00000000" w:rsidRPr="00B54EC6" w:rsidP="00B54EC6">
      <w:pPr>
        <w:pStyle w:val="ListBullet"/>
      </w:pPr>
      <w:r w:rsidRPr="00B54EC6">
        <w:t>benchmarking.</w:t>
      </w:r>
    </w:p>
    <w:p w:rsidR="00000000" w:rsidRPr="00B54EC6" w:rsidP="00B54EC6">
      <w:pPr>
        <w:pStyle w:val="AllowPageBreak"/>
      </w:pPr>
    </w:p>
    <w:p w:rsidR="00000000" w:rsidRPr="00B54EC6" w:rsidP="00B54EC6">
      <w:pPr>
        <w:pStyle w:val="Heading1"/>
      </w:pPr>
      <w:bookmarkStart w:id="4" w:name="O_1275834"/>
      <w:bookmarkEnd w:id="4"/>
      <w:r w:rsidRPr="00B54EC6">
        <w:t>Assessment Conditions</w:t>
      </w:r>
    </w:p>
    <w:p w:rsidR="00000000" w:rsidRPr="00B54EC6" w:rsidP="00F1529E">
      <w:pPr>
        <w:pStyle w:val="BodyText"/>
      </w:pPr>
      <w:r w:rsidRPr="00B54EC6">
        <w:t xml:space="preserve">Assessment of the skills in this unit of competency must take place under the following conditions: </w:t>
      </w:r>
    </w:p>
    <w:p w:rsidR="00000000" w:rsidRPr="00B54EC6" w:rsidP="00B54EC6">
      <w:pPr>
        <w:pStyle w:val="ListBullet"/>
      </w:pPr>
      <w:r w:rsidRPr="00B54EC6">
        <w:t>physical conditions:</w:t>
      </w:r>
    </w:p>
    <w:p w:rsidR="00000000" w:rsidRPr="00B54EC6" w:rsidP="00B54EC6">
      <w:pPr>
        <w:pStyle w:val="ListBullet2"/>
      </w:pPr>
      <w:r w:rsidRPr="00B54EC6">
        <w:t>skills must be demonstrated for a permaculture aid and development project in a remote com</w:t>
      </w:r>
      <w:r w:rsidRPr="00B54EC6">
        <w:t>munity or an environment that accurately represents workplace conditions</w:t>
      </w:r>
    </w:p>
    <w:p w:rsidR="00000000" w:rsidRPr="00B54EC6" w:rsidP="00B54EC6">
      <w:pPr>
        <w:pStyle w:val="ListBullet"/>
      </w:pPr>
      <w:r w:rsidRPr="00B54EC6">
        <w:t>resources, equipment and materials:</w:t>
      </w:r>
    </w:p>
    <w:p w:rsidR="00000000" w:rsidRPr="00B54EC6" w:rsidP="00B54EC6">
      <w:pPr>
        <w:pStyle w:val="ListBullet2"/>
      </w:pPr>
      <w:r w:rsidRPr="00B54EC6">
        <w:t>resources required by project</w:t>
      </w:r>
    </w:p>
    <w:p w:rsidR="00000000" w:rsidRPr="00B54EC6" w:rsidP="00B54EC6">
      <w:pPr>
        <w:pStyle w:val="ListBullet"/>
      </w:pPr>
      <w:r w:rsidRPr="00B54EC6">
        <w:t>specifications:</w:t>
      </w:r>
    </w:p>
    <w:p w:rsidR="00000000" w:rsidRPr="00B54EC6" w:rsidP="00B54EC6">
      <w:pPr>
        <w:pStyle w:val="ListBullet2"/>
      </w:pPr>
      <w:r w:rsidRPr="00B54EC6">
        <w:t>workplace policies, procedures, processes</w:t>
      </w:r>
    </w:p>
    <w:p w:rsidR="00000000" w:rsidRPr="00B54EC6" w:rsidP="00B54EC6">
      <w:pPr>
        <w:pStyle w:val="ListBullet2"/>
      </w:pPr>
      <w:r w:rsidRPr="00B54EC6">
        <w:t>permaculture aid and development project</w:t>
      </w:r>
    </w:p>
    <w:p w:rsidR="00000000" w:rsidRPr="00B54EC6" w:rsidP="00B54EC6">
      <w:pPr>
        <w:pStyle w:val="ListBullet2"/>
      </w:pPr>
      <w:r w:rsidRPr="00B54EC6">
        <w:t>specific legislation/codes of practice</w:t>
      </w:r>
    </w:p>
    <w:p w:rsidR="00000000" w:rsidRPr="00B54EC6" w:rsidP="00B54EC6">
      <w:pPr>
        <w:pStyle w:val="ListBullet"/>
      </w:pPr>
      <w:r w:rsidRPr="00B54EC6">
        <w:t>relationships:</w:t>
      </w:r>
    </w:p>
    <w:p w:rsidR="00000000" w:rsidRPr="00B54EC6" w:rsidP="00B54EC6">
      <w:pPr>
        <w:pStyle w:val="ListBullet2"/>
      </w:pPr>
      <w:r w:rsidRPr="00B54EC6">
        <w:t>remote community</w:t>
      </w:r>
    </w:p>
    <w:p w:rsidR="00000000" w:rsidRPr="00B54EC6" w:rsidP="00B54EC6">
      <w:pPr>
        <w:pStyle w:val="ListBullet2"/>
      </w:pPr>
      <w:r w:rsidRPr="00B54EC6">
        <w:t>stakeholders</w:t>
      </w:r>
    </w:p>
    <w:p w:rsidR="00000000" w:rsidRPr="00B54EC6" w:rsidP="00B54EC6">
      <w:pPr>
        <w:pStyle w:val="ListBullet2"/>
      </w:pPr>
      <w:r w:rsidRPr="00B54EC6">
        <w:t>aid team member</w:t>
      </w:r>
    </w:p>
    <w:p w:rsidR="00000000" w:rsidRPr="00B54EC6" w:rsidP="00B54EC6">
      <w:pPr>
        <w:pStyle w:val="ListBullet"/>
      </w:pPr>
      <w:r w:rsidRPr="00B54EC6">
        <w:t xml:space="preserve">timeframes: </w:t>
      </w:r>
    </w:p>
    <w:p w:rsidR="00000000" w:rsidRPr="00B54EC6" w:rsidP="00B54EC6">
      <w:pPr>
        <w:pStyle w:val="ListBullet2"/>
      </w:pPr>
      <w:r w:rsidRPr="00B54EC6">
        <w:t>reporting and actions in a timely manner.</w:t>
      </w:r>
    </w:p>
    <w:p w:rsidR="00000000" w:rsidRPr="00B54EC6" w:rsidP="00F1529E">
      <w:pPr>
        <w:pStyle w:val="BodyText"/>
      </w:pPr>
      <w:r w:rsidRPr="00B54EC6">
        <w:t>Assessors of this unit must satisfy the requirements for assessors in applicable vocational educa</w:t>
      </w:r>
      <w:r w:rsidRPr="00B54EC6">
        <w:t>tion and training legislation, frameworks and/or standards.</w:t>
      </w:r>
    </w:p>
    <w:p w:rsidR="00000000" w:rsidRPr="00B54EC6" w:rsidP="00B54EC6">
      <w:pPr>
        <w:pStyle w:val="Heading1"/>
      </w:pPr>
      <w:bookmarkStart w:id="5" w:name="O_1275837"/>
      <w:bookmarkEnd w:id="5"/>
      <w:r w:rsidRPr="00B54EC6">
        <w:t>Links</w:t>
      </w:r>
    </w:p>
    <w:p w:rsidR="00000000" w:rsidRPr="00B54EC6" w:rsidP="00F1529E">
      <w:pPr>
        <w:pStyle w:val="BodyText"/>
      </w:pPr>
      <w:r w:rsidRPr="00B54E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03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4EC6" w:rsidP="00B54EC6"/>
    <w:sectPr w:rsidSect="00B54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EC6" w:rsidRPr="00F1529E" w:rsidP="00F15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E" w:rsidP="00B54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29E" w:rsidP="00B54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529E" w:rsidP="00B54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EC6" w:rsidRPr="00F1529E" w:rsidP="00F15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9E" w:rsidRPr="002D2AF8" w:rsidP="00B54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AHCPER518 Manage a permaculture aid and development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529E" w:rsidP="00B54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0C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C1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201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EC6"/>
  </w:style>
  <w:style w:type="character" w:customStyle="1" w:styleId="Heading1Char">
    <w:name w:val="Heading 1 Char"/>
    <w:basedOn w:val="DefaultParagraphFont"/>
    <w:link w:val="Heading1"/>
    <w:rsid w:val="00B54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E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4E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4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4EC6"/>
    <w:rPr>
      <w:b/>
    </w:rPr>
  </w:style>
  <w:style w:type="character" w:customStyle="1" w:styleId="Heading2Char">
    <w:name w:val="Heading 2 Char"/>
    <w:basedOn w:val="DefaultParagraphFont"/>
    <w:link w:val="Heading2"/>
    <w:rsid w:val="00B54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EC6"/>
    <w:rPr>
      <w:b/>
      <w:spacing w:val="0"/>
    </w:rPr>
  </w:style>
  <w:style w:type="paragraph" w:customStyle="1" w:styleId="SuperTitle">
    <w:name w:val="SuperTitle"/>
    <w:basedOn w:val="Title"/>
    <w:rsid w:val="00B54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4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EC6"/>
    <w:rPr>
      <w:i/>
    </w:rPr>
  </w:style>
  <w:style w:type="paragraph" w:styleId="Caption">
    <w:name w:val="caption"/>
    <w:basedOn w:val="BodyText"/>
    <w:next w:val="Normal"/>
    <w:qFormat/>
    <w:rsid w:val="00B54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EC6"/>
  </w:style>
  <w:style w:type="paragraph" w:styleId="TableofFigures">
    <w:name w:val="table of figures"/>
    <w:basedOn w:val="Normal"/>
    <w:next w:val="Normal"/>
    <w:semiHidden/>
    <w:rsid w:val="00B54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E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4EC6"/>
    <w:rPr>
      <w:rFonts w:ascii="Wingdings" w:hAnsi="Wingdings"/>
    </w:rPr>
  </w:style>
  <w:style w:type="paragraph" w:customStyle="1" w:styleId="TableHeading">
    <w:name w:val="Table Heading"/>
    <w:basedOn w:val="HeadingBase"/>
    <w:rsid w:val="00B54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EC6"/>
    <w:rPr>
      <w:color w:val="0033CC"/>
      <w:u w:val="none"/>
    </w:rPr>
  </w:style>
  <w:style w:type="paragraph" w:customStyle="1" w:styleId="BodyTextRight">
    <w:name w:val="Body Text Right"/>
    <w:basedOn w:val="BodyText"/>
    <w:rsid w:val="00B54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E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EC6"/>
    <w:rPr>
      <w:sz w:val="32"/>
    </w:rPr>
  </w:style>
  <w:style w:type="paragraph" w:customStyle="1" w:styleId="HeadingProcedure">
    <w:name w:val="Heading Procedure"/>
    <w:basedOn w:val="HeadingBase"/>
    <w:next w:val="Normal"/>
    <w:rsid w:val="00B54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EC6"/>
    <w:pPr>
      <w:spacing w:before="60" w:after="60"/>
    </w:pPr>
  </w:style>
  <w:style w:type="paragraph" w:styleId="ListContinue">
    <w:name w:val="List Continue"/>
    <w:basedOn w:val="List"/>
    <w:rsid w:val="00B54EC6"/>
    <w:pPr>
      <w:ind w:firstLine="0"/>
    </w:pPr>
  </w:style>
  <w:style w:type="paragraph" w:customStyle="1" w:styleId="ListNote">
    <w:name w:val="List Note"/>
    <w:basedOn w:val="List"/>
    <w:rsid w:val="00B54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EC6"/>
    <w:rPr>
      <w:rFonts w:ascii="Courier New" w:hAnsi="Courier New"/>
    </w:rPr>
  </w:style>
  <w:style w:type="paragraph" w:customStyle="1" w:styleId="NoteBullet">
    <w:name w:val="Note Bullet"/>
    <w:basedOn w:val="Note"/>
    <w:rsid w:val="00B54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E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4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EC6"/>
    <w:rPr>
      <w:b/>
      <w:smallCaps/>
    </w:rPr>
  </w:style>
  <w:style w:type="paragraph" w:customStyle="1" w:styleId="TableListNumber">
    <w:name w:val="Table List Number"/>
    <w:basedOn w:val="ListNumber"/>
    <w:rsid w:val="00B54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EC6"/>
    <w:pPr>
      <w:numPr>
        <w:numId w:val="9"/>
      </w:numPr>
    </w:pPr>
  </w:style>
  <w:style w:type="paragraph" w:customStyle="1" w:styleId="ListAlpha2">
    <w:name w:val="List Alpha 2"/>
    <w:basedOn w:val="List2"/>
    <w:rsid w:val="00B54EC6"/>
    <w:pPr>
      <w:numPr>
        <w:numId w:val="8"/>
      </w:numPr>
    </w:pPr>
  </w:style>
  <w:style w:type="paragraph" w:styleId="List2">
    <w:name w:val="List 2"/>
    <w:basedOn w:val="BodyText"/>
    <w:rsid w:val="00B54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E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E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4EC6"/>
    <w:pPr>
      <w:numPr>
        <w:numId w:val="4"/>
      </w:numPr>
    </w:pPr>
  </w:style>
  <w:style w:type="paragraph" w:styleId="ListContinue2">
    <w:name w:val="List Continue 2"/>
    <w:basedOn w:val="List2"/>
    <w:rsid w:val="00B54EC6"/>
    <w:pPr>
      <w:ind w:firstLine="0"/>
    </w:pPr>
  </w:style>
  <w:style w:type="paragraph" w:styleId="ListContinue3">
    <w:name w:val="List Continue 3"/>
    <w:basedOn w:val="List3"/>
    <w:rsid w:val="00B54EC6"/>
    <w:pPr>
      <w:ind w:left="1021" w:firstLine="0"/>
    </w:pPr>
  </w:style>
  <w:style w:type="paragraph" w:styleId="ListContinue4">
    <w:name w:val="List Continue 4"/>
    <w:basedOn w:val="List4"/>
    <w:rsid w:val="00B54EC6"/>
    <w:pPr>
      <w:ind w:firstLine="0"/>
    </w:pPr>
  </w:style>
  <w:style w:type="paragraph" w:styleId="ListContinue5">
    <w:name w:val="List Continue 5"/>
    <w:basedOn w:val="List5"/>
    <w:rsid w:val="00B54EC6"/>
    <w:pPr>
      <w:ind w:firstLine="0"/>
    </w:pPr>
  </w:style>
  <w:style w:type="paragraph" w:styleId="ListNumber3">
    <w:name w:val="List Number 3"/>
    <w:basedOn w:val="List3"/>
    <w:rsid w:val="00B54EC6"/>
    <w:pPr>
      <w:numPr>
        <w:numId w:val="5"/>
      </w:numPr>
    </w:pPr>
  </w:style>
  <w:style w:type="paragraph" w:styleId="ListNumber4">
    <w:name w:val="List Number 4"/>
    <w:basedOn w:val="List4"/>
    <w:rsid w:val="00B54EC6"/>
    <w:pPr>
      <w:numPr>
        <w:numId w:val="6"/>
      </w:numPr>
    </w:pPr>
  </w:style>
  <w:style w:type="paragraph" w:styleId="ListNumber5">
    <w:name w:val="List Number 5"/>
    <w:basedOn w:val="List5"/>
    <w:rsid w:val="00B54EC6"/>
    <w:pPr>
      <w:numPr>
        <w:numId w:val="7"/>
      </w:numPr>
    </w:pPr>
  </w:style>
  <w:style w:type="paragraph" w:styleId="BlockText">
    <w:name w:val="Block Text"/>
    <w:basedOn w:val="Normal"/>
    <w:rsid w:val="00B54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EC6"/>
    <w:rPr>
      <w:sz w:val="16"/>
      <w:vertAlign w:val="superscript"/>
    </w:rPr>
  </w:style>
  <w:style w:type="character" w:customStyle="1" w:styleId="Symbols">
    <w:name w:val="Symbols"/>
    <w:basedOn w:val="DefaultParagraphFont"/>
    <w:rsid w:val="00B54EC6"/>
    <w:rPr>
      <w:rFonts w:ascii="Symbol" w:hAnsi="Symbol"/>
    </w:rPr>
  </w:style>
  <w:style w:type="character" w:customStyle="1" w:styleId="MenuOptions">
    <w:name w:val="Menu Options"/>
    <w:basedOn w:val="DefaultParagraphFont"/>
    <w:rsid w:val="00B54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EC6"/>
    <w:rPr>
      <w:b/>
    </w:rPr>
  </w:style>
  <w:style w:type="character" w:customStyle="1" w:styleId="Underlined">
    <w:name w:val="Underlined"/>
    <w:basedOn w:val="DefaultParagraphFont"/>
    <w:rsid w:val="00B54EC6"/>
    <w:rPr>
      <w:u w:val="single"/>
    </w:rPr>
  </w:style>
  <w:style w:type="paragraph" w:customStyle="1" w:styleId="TableBodyTextRight">
    <w:name w:val="Table Body Text Right"/>
    <w:basedOn w:val="TableBodyText"/>
    <w:rsid w:val="00B54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EC6"/>
    <w:rPr>
      <w:sz w:val="18"/>
    </w:rPr>
  </w:style>
  <w:style w:type="paragraph" w:customStyle="1" w:styleId="BodySmallRight">
    <w:name w:val="Body Small Right"/>
    <w:basedOn w:val="BodyTextRight"/>
    <w:rsid w:val="00B54EC6"/>
    <w:rPr>
      <w:sz w:val="18"/>
      <w:szCs w:val="18"/>
    </w:rPr>
  </w:style>
  <w:style w:type="paragraph" w:customStyle="1" w:styleId="MarginEdition">
    <w:name w:val="Margin Edition"/>
    <w:basedOn w:val="MarginNote"/>
    <w:rsid w:val="00B54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EC6"/>
    <w:rPr>
      <w:sz w:val="2"/>
      <w:szCs w:val="2"/>
    </w:rPr>
  </w:style>
  <w:style w:type="character" w:customStyle="1" w:styleId="Small">
    <w:name w:val="Small"/>
    <w:basedOn w:val="DefaultParagraphFont"/>
    <w:rsid w:val="00B54EC6"/>
    <w:rPr>
      <w:sz w:val="16"/>
    </w:rPr>
  </w:style>
  <w:style w:type="paragraph" w:customStyle="1" w:styleId="WideTable">
    <w:name w:val="Wide Table"/>
    <w:basedOn w:val="Normal"/>
    <w:rsid w:val="00B54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EC6"/>
  </w:style>
  <w:style w:type="paragraph" w:styleId="Quote">
    <w:name w:val="Quote"/>
    <w:basedOn w:val="Heading1"/>
    <w:link w:val="QuoteChar"/>
    <w:qFormat/>
    <w:rsid w:val="00B54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EC6"/>
    <w:pPr>
      <w:pageBreakBefore/>
    </w:pPr>
  </w:style>
  <w:style w:type="paragraph" w:customStyle="1" w:styleId="Border">
    <w:name w:val="Border"/>
    <w:basedOn w:val="Normal"/>
    <w:qFormat/>
    <w:rsid w:val="00B54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EC6"/>
    <w:rPr>
      <w:u w:val="single"/>
    </w:rPr>
  </w:style>
  <w:style w:type="character" w:customStyle="1" w:styleId="BoldandItalics">
    <w:name w:val="Bold and Italics"/>
    <w:qFormat/>
    <w:rsid w:val="00B54EC6"/>
    <w:rPr>
      <w:b/>
      <w:i/>
      <w:u w:val="none"/>
    </w:rPr>
  </w:style>
  <w:style w:type="paragraph" w:styleId="BalloonText">
    <w:name w:val="Balloon Text"/>
    <w:basedOn w:val="Normal"/>
    <w:link w:val="BalloonTextChar"/>
    <w:rsid w:val="00B54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E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5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3104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AHCPER518 Manage a permaculture aid and development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