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EF6" w:rsidP="00305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AHCPER424 Recommend approaches for sustainable community and bioregional development</w:t>
      </w:r>
      <w:r>
        <w:fldChar w:fldCharType="end"/>
      </w:r>
    </w:p>
    <w:p w:rsidR="00305EF6" w:rsidP="00305EF6">
      <w:pPr>
        <w:pStyle w:val="Version"/>
        <w:sectPr w:rsidSect="00804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7C1" w:rsidP="008047C1">
      <w:pPr>
        <w:pStyle w:val="SuperHeading"/>
      </w:pPr>
      <w:r w:rsidRPr="008047C1">
        <w:t>Assessment Requirements for AHCPER424 Recommend approaches for sustainable community and bioregional development</w:t>
      </w:r>
    </w:p>
    <w:p w:rsidR="00000000" w:rsidRPr="008047C1" w:rsidP="008047C1">
      <w:pPr>
        <w:pStyle w:val="Heading1"/>
      </w:pPr>
      <w:bookmarkStart w:id="1" w:name="O_1275674"/>
      <w:bookmarkEnd w:id="1"/>
      <w:r w:rsidRPr="008047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C1">
            <w:pPr>
              <w:pStyle w:val="BodyTextBold"/>
              <w:rPr>
                <w:lang w:val="en-NZ"/>
              </w:rPr>
            </w:pPr>
            <w:r w:rsidRPr="008047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C1">
            <w:pPr>
              <w:pStyle w:val="BodyTextBold"/>
              <w:rPr>
                <w:lang w:val="en-NZ"/>
              </w:rPr>
            </w:pPr>
            <w:r w:rsidRPr="008047C1">
              <w:t>Comments</w:t>
            </w:r>
          </w:p>
        </w:tc>
      </w:tr>
      <w:tr w:rsidTr="0080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C1">
            <w:pPr>
              <w:pStyle w:val="BodyText"/>
              <w:rPr>
                <w:lang w:val="en-NZ"/>
              </w:rPr>
            </w:pPr>
            <w:r w:rsidRPr="008047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C1" w:rsidP="008047C1">
            <w:pPr>
              <w:pStyle w:val="BodyText"/>
            </w:pPr>
            <w:r w:rsidRPr="008047C1">
              <w:t>This version released with AHC Agriculture, Horticulture and Conservation and Land Management Training Package Version 9.0.</w:t>
            </w:r>
          </w:p>
        </w:tc>
      </w:tr>
    </w:tbl>
    <w:p w:rsidR="00000000" w:rsidRPr="008047C1" w:rsidP="008047C1">
      <w:pPr>
        <w:pStyle w:val="BodyText"/>
      </w:pPr>
    </w:p>
    <w:p w:rsidR="00000000" w:rsidRPr="008047C1" w:rsidP="008047C1">
      <w:pPr>
        <w:pStyle w:val="AllowPageBreak"/>
      </w:pPr>
    </w:p>
    <w:p w:rsidR="00000000" w:rsidRPr="008047C1" w:rsidP="008047C1">
      <w:pPr>
        <w:pStyle w:val="Heading1"/>
      </w:pPr>
      <w:bookmarkStart w:id="2" w:name="O_1275675"/>
      <w:bookmarkEnd w:id="2"/>
      <w:r w:rsidRPr="008047C1">
        <w:t>Performance Evidence</w:t>
      </w:r>
    </w:p>
    <w:p w:rsidR="00000000" w:rsidRPr="008047C1" w:rsidP="00305EF6">
      <w:pPr>
        <w:pStyle w:val="BodyText"/>
      </w:pPr>
      <w:r w:rsidRPr="008047C1">
        <w:t>An individual demonstrating competency must satisfy all of the elements and performance cr</w:t>
      </w:r>
      <w:r w:rsidRPr="008047C1">
        <w:t>iteria in this unit.</w:t>
      </w:r>
    </w:p>
    <w:p w:rsidR="00000000" w:rsidRPr="008047C1" w:rsidP="00305EF6">
      <w:pPr>
        <w:pStyle w:val="BodyText"/>
      </w:pPr>
      <w:r w:rsidRPr="008047C1">
        <w:t>There must be evidence that the individual has recommended approaches for at least one sustainable community and bioregional development project and has:</w:t>
      </w:r>
    </w:p>
    <w:p w:rsidR="00000000" w:rsidRPr="008047C1" w:rsidP="008047C1">
      <w:pPr>
        <w:pStyle w:val="ListBullet"/>
      </w:pPr>
      <w:r w:rsidRPr="008047C1">
        <w:t>identified and developed strategies, procedures and processes to communicate wit</w:t>
      </w:r>
      <w:r w:rsidRPr="008047C1">
        <w:t>h stakeholders</w:t>
      </w:r>
    </w:p>
    <w:p w:rsidR="00000000" w:rsidRPr="008047C1" w:rsidP="008047C1">
      <w:pPr>
        <w:pStyle w:val="ListBullet"/>
      </w:pPr>
      <w:r w:rsidRPr="008047C1">
        <w:t>communicated effectively with stakeholders and diverse community groups and cultures</w:t>
      </w:r>
    </w:p>
    <w:p w:rsidR="00000000" w:rsidRPr="008047C1" w:rsidP="008047C1">
      <w:pPr>
        <w:pStyle w:val="ListBullet"/>
      </w:pPr>
      <w:r w:rsidRPr="008047C1">
        <w:t>identified and communicated potential approaches for sustainable community and bioregional development</w:t>
      </w:r>
    </w:p>
    <w:p w:rsidR="00000000" w:rsidRPr="008047C1" w:rsidP="008047C1">
      <w:pPr>
        <w:pStyle w:val="ListBullet"/>
      </w:pPr>
      <w:r w:rsidRPr="008047C1">
        <w:t>evaluated sustainable community and bioregional development options with community groups.</w:t>
      </w:r>
    </w:p>
    <w:p w:rsidR="00000000" w:rsidRPr="008047C1" w:rsidP="008047C1">
      <w:pPr>
        <w:pStyle w:val="AllowPageBreak"/>
      </w:pPr>
    </w:p>
    <w:p w:rsidR="00000000" w:rsidRPr="008047C1" w:rsidP="008047C1">
      <w:pPr>
        <w:pStyle w:val="Heading1"/>
      </w:pPr>
      <w:bookmarkStart w:id="3" w:name="O_1275676"/>
      <w:bookmarkEnd w:id="3"/>
      <w:r w:rsidRPr="008047C1">
        <w:t>Knowledge Evidence</w:t>
      </w:r>
    </w:p>
    <w:p w:rsidR="00000000" w:rsidRPr="008047C1" w:rsidP="00305EF6">
      <w:pPr>
        <w:pStyle w:val="BodyText"/>
      </w:pPr>
      <w:r w:rsidRPr="008047C1">
        <w:t xml:space="preserve">An individual must be able to demonstrate the knowledge required to perform the tasks outlined in the elements and performance </w:t>
      </w:r>
      <w:r w:rsidRPr="008047C1">
        <w:t>criteria of this unit. This includes knowledge of:</w:t>
      </w:r>
    </w:p>
    <w:p w:rsidR="00000000" w:rsidRPr="008047C1" w:rsidP="008047C1">
      <w:pPr>
        <w:pStyle w:val="ListBullet"/>
      </w:pPr>
      <w:r w:rsidRPr="008047C1">
        <w:t xml:space="preserve">principles governing sustainable community and bioregional development </w:t>
      </w:r>
    </w:p>
    <w:p w:rsidR="00000000" w:rsidRPr="008047C1" w:rsidP="008047C1">
      <w:pPr>
        <w:pStyle w:val="ListBullet"/>
      </w:pPr>
      <w:r w:rsidRPr="008047C1">
        <w:t>options for sustainable community and bioregional development, including:</w:t>
      </w:r>
    </w:p>
    <w:p w:rsidR="00000000" w:rsidRPr="008047C1" w:rsidP="008047C1">
      <w:pPr>
        <w:pStyle w:val="ListBullet2"/>
      </w:pPr>
      <w:r w:rsidRPr="008047C1">
        <w:t>local food security initiatives</w:t>
      </w:r>
    </w:p>
    <w:p w:rsidR="00000000" w:rsidRPr="008047C1" w:rsidP="008047C1">
      <w:pPr>
        <w:pStyle w:val="ListBullet2"/>
      </w:pPr>
      <w:r w:rsidRPr="008047C1">
        <w:t>community gardens and cit</w:t>
      </w:r>
      <w:r w:rsidRPr="008047C1">
        <w:t>y farms</w:t>
      </w:r>
    </w:p>
    <w:p w:rsidR="00000000" w:rsidRPr="008047C1" w:rsidP="008047C1">
      <w:pPr>
        <w:pStyle w:val="ListBullet2"/>
      </w:pPr>
      <w:r w:rsidRPr="008047C1">
        <w:t>climate action and energy descent initiatives</w:t>
      </w:r>
    </w:p>
    <w:p w:rsidR="00000000" w:rsidRPr="008047C1" w:rsidP="008047C1">
      <w:pPr>
        <w:pStyle w:val="ListBullet2"/>
      </w:pPr>
      <w:r w:rsidRPr="008047C1">
        <w:t>transition towns programs</w:t>
      </w:r>
    </w:p>
    <w:p w:rsidR="00000000" w:rsidRPr="008047C1" w:rsidP="008047C1">
      <w:pPr>
        <w:pStyle w:val="ListBullet2"/>
      </w:pPr>
      <w:r w:rsidRPr="008047C1">
        <w:t>community education and outreach</w:t>
      </w:r>
    </w:p>
    <w:p w:rsidR="00000000" w:rsidRPr="008047C1" w:rsidP="008047C1">
      <w:pPr>
        <w:pStyle w:val="ListBullet2"/>
      </w:pPr>
      <w:r w:rsidRPr="008047C1">
        <w:t>local economy and trade, including complementary currencies</w:t>
      </w:r>
    </w:p>
    <w:p w:rsidR="00000000" w:rsidRPr="008047C1" w:rsidP="008047C1">
      <w:pPr>
        <w:pStyle w:val="ListBullet2"/>
      </w:pPr>
      <w:r w:rsidRPr="008047C1">
        <w:t>sustainable enterprise and business development</w:t>
      </w:r>
    </w:p>
    <w:p w:rsidR="00000000" w:rsidRPr="008047C1" w:rsidP="008047C1">
      <w:pPr>
        <w:pStyle w:val="ListBullet2"/>
      </w:pPr>
      <w:r w:rsidRPr="008047C1">
        <w:t>social wellbeing and welfare services</w:t>
      </w:r>
    </w:p>
    <w:p w:rsidR="00000000" w:rsidRPr="008047C1" w:rsidP="008047C1">
      <w:pPr>
        <w:pStyle w:val="ListBullet2"/>
      </w:pPr>
      <w:r w:rsidRPr="008047C1">
        <w:t>renewable energy production</w:t>
      </w:r>
    </w:p>
    <w:p w:rsidR="00000000" w:rsidRPr="008047C1" w:rsidP="008047C1">
      <w:pPr>
        <w:pStyle w:val="ListBullet2"/>
      </w:pPr>
      <w:r w:rsidRPr="008047C1">
        <w:t>landcare and environment programs</w:t>
      </w:r>
    </w:p>
    <w:p w:rsidR="00000000" w:rsidRPr="008047C1" w:rsidP="008047C1">
      <w:pPr>
        <w:pStyle w:val="ListBullet2"/>
      </w:pPr>
      <w:r w:rsidRPr="008047C1">
        <w:t>sustainable agriculture and land use</w:t>
      </w:r>
    </w:p>
    <w:p w:rsidR="00000000" w:rsidRPr="008047C1" w:rsidP="008047C1">
      <w:pPr>
        <w:pStyle w:val="ListBullet2"/>
      </w:pPr>
      <w:r w:rsidRPr="008047C1">
        <w:t>sustainable forestry and reforestation</w:t>
      </w:r>
    </w:p>
    <w:p w:rsidR="00000000" w:rsidRPr="008047C1" w:rsidP="008047C1">
      <w:pPr>
        <w:pStyle w:val="ListBullet2"/>
      </w:pPr>
      <w:r w:rsidRPr="008047C1">
        <w:t>catchment and water resources management</w:t>
      </w:r>
    </w:p>
    <w:p w:rsidR="00000000" w:rsidRPr="008047C1" w:rsidP="008047C1">
      <w:pPr>
        <w:pStyle w:val="ListBullet2"/>
      </w:pPr>
      <w:r w:rsidRPr="008047C1">
        <w:t>sustainable development and housing</w:t>
      </w:r>
    </w:p>
    <w:p w:rsidR="00000000" w:rsidRPr="008047C1" w:rsidP="008047C1">
      <w:pPr>
        <w:pStyle w:val="ListBullet2"/>
      </w:pPr>
      <w:r w:rsidRPr="008047C1">
        <w:t>was</w:t>
      </w:r>
      <w:r w:rsidRPr="008047C1">
        <w:t>te reduction and recycling</w:t>
      </w:r>
    </w:p>
    <w:p w:rsidR="00000000" w:rsidRPr="008047C1" w:rsidP="008047C1">
      <w:pPr>
        <w:pStyle w:val="ListBullet"/>
      </w:pPr>
      <w:r w:rsidRPr="008047C1">
        <w:t>sources of relevant materials and verbal information</w:t>
      </w:r>
    </w:p>
    <w:p w:rsidR="00000000" w:rsidRPr="008047C1" w:rsidP="008047C1">
      <w:pPr>
        <w:pStyle w:val="ListBullet"/>
      </w:pPr>
      <w:r w:rsidRPr="008047C1">
        <w:t>cultural protocols and perspectives, including:</w:t>
      </w:r>
    </w:p>
    <w:p w:rsidR="00000000" w:rsidRPr="008047C1" w:rsidP="008047C1">
      <w:pPr>
        <w:pStyle w:val="ListBullet2"/>
      </w:pPr>
      <w:r w:rsidRPr="008047C1">
        <w:t>beliefs, religion and taboos</w:t>
      </w:r>
    </w:p>
    <w:p w:rsidR="00000000" w:rsidRPr="008047C1" w:rsidP="008047C1">
      <w:pPr>
        <w:pStyle w:val="ListBullet2"/>
      </w:pPr>
      <w:r w:rsidRPr="008047C1">
        <w:t>world views, including mythological, political, social, biological</w:t>
      </w:r>
    </w:p>
    <w:p w:rsidR="00000000" w:rsidRPr="008047C1" w:rsidP="008047C1">
      <w:pPr>
        <w:pStyle w:val="ListBullet2"/>
      </w:pPr>
      <w:r w:rsidRPr="008047C1">
        <w:t>acceptable modes of communication/language</w:t>
      </w:r>
    </w:p>
    <w:p w:rsidR="00000000" w:rsidRPr="008047C1" w:rsidP="008047C1">
      <w:pPr>
        <w:pStyle w:val="ListBullet2"/>
      </w:pPr>
      <w:r w:rsidRPr="008047C1">
        <w:t>body language</w:t>
      </w:r>
    </w:p>
    <w:p w:rsidR="00000000" w:rsidRPr="008047C1" w:rsidP="008047C1">
      <w:pPr>
        <w:pStyle w:val="ListBullet2"/>
      </w:pPr>
      <w:r w:rsidRPr="008047C1">
        <w:t>concepts of family and community</w:t>
      </w:r>
    </w:p>
    <w:p w:rsidR="00000000" w:rsidRPr="008047C1" w:rsidP="008047C1">
      <w:pPr>
        <w:pStyle w:val="ListBullet2"/>
      </w:pPr>
      <w:r w:rsidRPr="008047C1">
        <w:t>community leadership</w:t>
      </w:r>
    </w:p>
    <w:p w:rsidR="00000000" w:rsidRPr="008047C1" w:rsidP="008047C1">
      <w:pPr>
        <w:pStyle w:val="ListBullet2"/>
      </w:pPr>
      <w:r w:rsidRPr="008047C1">
        <w:t>relationships between community members, ages and sexes</w:t>
      </w:r>
    </w:p>
    <w:p w:rsidR="00000000" w:rsidRPr="008047C1" w:rsidP="008047C1">
      <w:pPr>
        <w:pStyle w:val="ListBullet2"/>
      </w:pPr>
      <w:r w:rsidRPr="008047C1">
        <w:t>acceptable modes of dress</w:t>
      </w:r>
    </w:p>
    <w:p w:rsidR="00000000" w:rsidRPr="008047C1" w:rsidP="008047C1">
      <w:pPr>
        <w:pStyle w:val="ListBullet"/>
      </w:pPr>
      <w:r w:rsidRPr="008047C1">
        <w:t>relevant legislation and guidelines</w:t>
      </w:r>
    </w:p>
    <w:p w:rsidR="00000000" w:rsidRPr="008047C1" w:rsidP="008047C1">
      <w:pPr>
        <w:pStyle w:val="ListBullet"/>
      </w:pPr>
      <w:r w:rsidRPr="008047C1">
        <w:t>principles of equal opport</w:t>
      </w:r>
      <w:r w:rsidRPr="008047C1">
        <w:t>unity and affirmative action</w:t>
      </w:r>
    </w:p>
    <w:p w:rsidR="00000000" w:rsidRPr="008047C1" w:rsidP="008047C1">
      <w:pPr>
        <w:pStyle w:val="ListBullet"/>
      </w:pPr>
      <w:r w:rsidRPr="008047C1">
        <w:t>community governance, financial systems, legal and health systems</w:t>
      </w:r>
    </w:p>
    <w:p w:rsidR="00000000" w:rsidRPr="008047C1" w:rsidP="008047C1">
      <w:pPr>
        <w:pStyle w:val="ListBullet"/>
      </w:pPr>
      <w:r w:rsidRPr="008047C1">
        <w:t>current relationships between culturally diverse groups in the area</w:t>
      </w:r>
    </w:p>
    <w:p w:rsidR="00000000" w:rsidRPr="008047C1" w:rsidP="008047C1">
      <w:pPr>
        <w:pStyle w:val="ListBullet"/>
      </w:pPr>
      <w:r w:rsidRPr="008047C1">
        <w:t>understanding of the role of various sections of the community in historical and relationship</w:t>
      </w:r>
      <w:r w:rsidRPr="008047C1">
        <w:t xml:space="preserve"> terms.</w:t>
      </w:r>
    </w:p>
    <w:p w:rsidR="00000000" w:rsidRPr="008047C1" w:rsidP="008047C1">
      <w:pPr>
        <w:pStyle w:val="AllowPageBreak"/>
      </w:pPr>
    </w:p>
    <w:p w:rsidR="00000000" w:rsidRPr="008047C1" w:rsidP="008047C1">
      <w:pPr>
        <w:pStyle w:val="Heading1"/>
      </w:pPr>
      <w:bookmarkStart w:id="4" w:name="O_1275677"/>
      <w:bookmarkEnd w:id="4"/>
      <w:r w:rsidRPr="008047C1">
        <w:t>Assessment Conditions</w:t>
      </w:r>
    </w:p>
    <w:p w:rsidR="00000000" w:rsidRPr="008047C1" w:rsidP="00305EF6">
      <w:pPr>
        <w:pStyle w:val="BodyText"/>
      </w:pPr>
      <w:r w:rsidRPr="008047C1">
        <w:t xml:space="preserve">Assessment of the skills in this unit of competency must take place under the following conditions: </w:t>
      </w:r>
    </w:p>
    <w:p w:rsidR="00000000" w:rsidRPr="008047C1" w:rsidP="008047C1">
      <w:pPr>
        <w:pStyle w:val="ListBullet"/>
      </w:pPr>
      <w:r w:rsidRPr="008047C1">
        <w:t>physical conditions:</w:t>
      </w:r>
    </w:p>
    <w:p w:rsidR="00000000" w:rsidRPr="008047C1" w:rsidP="008047C1">
      <w:pPr>
        <w:pStyle w:val="ListBullet2"/>
      </w:pPr>
      <w:r w:rsidRPr="008047C1">
        <w:t>skills must be de</w:t>
      </w:r>
      <w:r w:rsidRPr="008047C1">
        <w:t>monstrated in a community environment or an environment that accurately represents workplace conditions</w:t>
      </w:r>
    </w:p>
    <w:p w:rsidR="00000000" w:rsidRPr="008047C1" w:rsidP="008047C1">
      <w:pPr>
        <w:pStyle w:val="ListBullet"/>
      </w:pPr>
      <w:r w:rsidRPr="008047C1">
        <w:t>resources, equipment and materials:</w:t>
      </w:r>
    </w:p>
    <w:p w:rsidR="00000000" w:rsidRPr="008047C1" w:rsidP="008047C1">
      <w:pPr>
        <w:pStyle w:val="ListBullet2"/>
      </w:pPr>
      <w:r w:rsidRPr="008047C1">
        <w:t xml:space="preserve">research tools and information on sustainability and bioregion </w:t>
      </w:r>
    </w:p>
    <w:p w:rsidR="00000000" w:rsidRPr="008047C1" w:rsidP="008047C1">
      <w:pPr>
        <w:pStyle w:val="ListBullet"/>
      </w:pPr>
      <w:r w:rsidRPr="008047C1">
        <w:t>specifications:</w:t>
      </w:r>
    </w:p>
    <w:p w:rsidR="00000000" w:rsidRPr="008047C1" w:rsidP="008047C1">
      <w:pPr>
        <w:pStyle w:val="ListBullet2"/>
      </w:pPr>
      <w:r w:rsidRPr="008047C1">
        <w:t xml:space="preserve">workplace policies, procedures, </w:t>
      </w:r>
      <w:r w:rsidRPr="008047C1">
        <w:t>processes</w:t>
      </w:r>
    </w:p>
    <w:p w:rsidR="00000000" w:rsidRPr="008047C1" w:rsidP="008047C1">
      <w:pPr>
        <w:pStyle w:val="ListBullet2"/>
      </w:pPr>
      <w:r w:rsidRPr="008047C1">
        <w:t>community development projects</w:t>
      </w:r>
    </w:p>
    <w:p w:rsidR="00000000" w:rsidRPr="008047C1" w:rsidP="008047C1">
      <w:pPr>
        <w:pStyle w:val="ListBullet"/>
      </w:pPr>
      <w:r w:rsidRPr="008047C1">
        <w:t>relationships:</w:t>
      </w:r>
    </w:p>
    <w:p w:rsidR="00000000" w:rsidRPr="008047C1" w:rsidP="008047C1">
      <w:pPr>
        <w:pStyle w:val="ListBullet2"/>
      </w:pPr>
      <w:r w:rsidRPr="008047C1">
        <w:t>diverse community groups</w:t>
      </w:r>
    </w:p>
    <w:p w:rsidR="00000000" w:rsidRPr="008047C1" w:rsidP="008047C1">
      <w:pPr>
        <w:pStyle w:val="ListBullet2"/>
      </w:pPr>
      <w:r w:rsidRPr="008047C1">
        <w:t>stakeholders.</w:t>
      </w:r>
    </w:p>
    <w:p w:rsidR="00000000" w:rsidRPr="008047C1" w:rsidP="00305EF6">
      <w:pPr>
        <w:pStyle w:val="BodyText"/>
      </w:pPr>
      <w:r w:rsidRPr="008047C1">
        <w:t>Assessors of this unit must satisfy the requirements for assessors in applicable vocational education and training legislation, frameworks and/or standards.</w:t>
      </w:r>
    </w:p>
    <w:p w:rsidR="00000000" w:rsidRPr="008047C1" w:rsidP="008047C1">
      <w:pPr>
        <w:pStyle w:val="Heading1"/>
      </w:pPr>
      <w:bookmarkStart w:id="5" w:name="O_1275680"/>
      <w:bookmarkEnd w:id="5"/>
      <w:r w:rsidRPr="008047C1">
        <w:t>Links</w:t>
      </w:r>
    </w:p>
    <w:p w:rsidR="00000000" w:rsidRPr="008047C1" w:rsidP="00305EF6">
      <w:pPr>
        <w:pStyle w:val="BodyText"/>
      </w:pPr>
      <w:r w:rsidRPr="008047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2A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47C1" w:rsidP="008047C1"/>
    <w:sectPr w:rsidSect="008047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C1" w:rsidRPr="00305EF6" w:rsidP="00305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6" w:rsidP="00804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EF6" w:rsidP="00804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5EF6" w:rsidP="00804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7C1" w:rsidRPr="00305EF6" w:rsidP="00305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F6" w:rsidRPr="002D2AF8" w:rsidP="00804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AHCPER424 Recommend approaches for sustainable community and bioregional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5EF6" w:rsidP="00804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8C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69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E4F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7C1"/>
  </w:style>
  <w:style w:type="character" w:customStyle="1" w:styleId="Heading1Char">
    <w:name w:val="Heading 1 Char"/>
    <w:basedOn w:val="DefaultParagraphFont"/>
    <w:link w:val="Heading1"/>
    <w:rsid w:val="00804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7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7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47C1"/>
    <w:rPr>
      <w:b/>
    </w:rPr>
  </w:style>
  <w:style w:type="character" w:customStyle="1" w:styleId="Heading2Char">
    <w:name w:val="Heading 2 Char"/>
    <w:basedOn w:val="DefaultParagraphFont"/>
    <w:link w:val="Heading2"/>
    <w:rsid w:val="00804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7C1"/>
    <w:rPr>
      <w:b/>
      <w:spacing w:val="0"/>
    </w:rPr>
  </w:style>
  <w:style w:type="paragraph" w:customStyle="1" w:styleId="SuperTitle">
    <w:name w:val="SuperTitle"/>
    <w:basedOn w:val="Title"/>
    <w:rsid w:val="00804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7C1"/>
    <w:rPr>
      <w:i/>
    </w:rPr>
  </w:style>
  <w:style w:type="paragraph" w:styleId="Caption">
    <w:name w:val="caption"/>
    <w:basedOn w:val="BodyText"/>
    <w:next w:val="Normal"/>
    <w:qFormat/>
    <w:rsid w:val="00804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7C1"/>
  </w:style>
  <w:style w:type="paragraph" w:styleId="TableofFigures">
    <w:name w:val="table of figures"/>
    <w:basedOn w:val="Normal"/>
    <w:next w:val="Normal"/>
    <w:semiHidden/>
    <w:rsid w:val="00804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7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7C1"/>
    <w:rPr>
      <w:rFonts w:ascii="Wingdings" w:hAnsi="Wingdings"/>
    </w:rPr>
  </w:style>
  <w:style w:type="paragraph" w:customStyle="1" w:styleId="TableHeading">
    <w:name w:val="Table Heading"/>
    <w:basedOn w:val="HeadingBase"/>
    <w:rsid w:val="00804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7C1"/>
    <w:rPr>
      <w:color w:val="0033CC"/>
      <w:u w:val="none"/>
    </w:rPr>
  </w:style>
  <w:style w:type="paragraph" w:customStyle="1" w:styleId="BodyTextRight">
    <w:name w:val="Body Text Right"/>
    <w:basedOn w:val="BodyText"/>
    <w:rsid w:val="00804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7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7C1"/>
    <w:rPr>
      <w:sz w:val="32"/>
    </w:rPr>
  </w:style>
  <w:style w:type="paragraph" w:customStyle="1" w:styleId="HeadingProcedure">
    <w:name w:val="Heading Procedure"/>
    <w:basedOn w:val="HeadingBase"/>
    <w:next w:val="Normal"/>
    <w:rsid w:val="00804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7C1"/>
    <w:pPr>
      <w:spacing w:before="60" w:after="60"/>
    </w:pPr>
  </w:style>
  <w:style w:type="paragraph" w:styleId="ListContinue">
    <w:name w:val="List Continue"/>
    <w:basedOn w:val="List"/>
    <w:rsid w:val="008047C1"/>
    <w:pPr>
      <w:ind w:firstLine="0"/>
    </w:pPr>
  </w:style>
  <w:style w:type="paragraph" w:customStyle="1" w:styleId="ListNote">
    <w:name w:val="List Note"/>
    <w:basedOn w:val="List"/>
    <w:rsid w:val="00804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7C1"/>
    <w:rPr>
      <w:rFonts w:ascii="Courier New" w:hAnsi="Courier New"/>
    </w:rPr>
  </w:style>
  <w:style w:type="paragraph" w:customStyle="1" w:styleId="NoteBullet">
    <w:name w:val="Note Bullet"/>
    <w:basedOn w:val="Note"/>
    <w:rsid w:val="00804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7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7C1"/>
    <w:rPr>
      <w:b/>
      <w:smallCaps/>
    </w:rPr>
  </w:style>
  <w:style w:type="paragraph" w:customStyle="1" w:styleId="TableListNumber">
    <w:name w:val="Table List Number"/>
    <w:basedOn w:val="ListNumber"/>
    <w:rsid w:val="00804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7C1"/>
    <w:pPr>
      <w:numPr>
        <w:numId w:val="9"/>
      </w:numPr>
    </w:pPr>
  </w:style>
  <w:style w:type="paragraph" w:customStyle="1" w:styleId="ListAlpha2">
    <w:name w:val="List Alpha 2"/>
    <w:basedOn w:val="List2"/>
    <w:rsid w:val="008047C1"/>
    <w:pPr>
      <w:numPr>
        <w:numId w:val="8"/>
      </w:numPr>
    </w:pPr>
  </w:style>
  <w:style w:type="paragraph" w:styleId="List2">
    <w:name w:val="List 2"/>
    <w:basedOn w:val="BodyText"/>
    <w:rsid w:val="00804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7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7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7C1"/>
    <w:pPr>
      <w:numPr>
        <w:numId w:val="4"/>
      </w:numPr>
    </w:pPr>
  </w:style>
  <w:style w:type="paragraph" w:styleId="ListContinue2">
    <w:name w:val="List Continue 2"/>
    <w:basedOn w:val="List2"/>
    <w:rsid w:val="008047C1"/>
    <w:pPr>
      <w:ind w:firstLine="0"/>
    </w:pPr>
  </w:style>
  <w:style w:type="paragraph" w:styleId="ListContinue3">
    <w:name w:val="List Continue 3"/>
    <w:basedOn w:val="List3"/>
    <w:rsid w:val="008047C1"/>
    <w:pPr>
      <w:ind w:left="1021" w:firstLine="0"/>
    </w:pPr>
  </w:style>
  <w:style w:type="paragraph" w:styleId="ListContinue4">
    <w:name w:val="List Continue 4"/>
    <w:basedOn w:val="List4"/>
    <w:rsid w:val="008047C1"/>
    <w:pPr>
      <w:ind w:firstLine="0"/>
    </w:pPr>
  </w:style>
  <w:style w:type="paragraph" w:styleId="ListContinue5">
    <w:name w:val="List Continue 5"/>
    <w:basedOn w:val="List5"/>
    <w:rsid w:val="008047C1"/>
    <w:pPr>
      <w:ind w:firstLine="0"/>
    </w:pPr>
  </w:style>
  <w:style w:type="paragraph" w:styleId="ListNumber3">
    <w:name w:val="List Number 3"/>
    <w:basedOn w:val="List3"/>
    <w:rsid w:val="008047C1"/>
    <w:pPr>
      <w:numPr>
        <w:numId w:val="5"/>
      </w:numPr>
    </w:pPr>
  </w:style>
  <w:style w:type="paragraph" w:styleId="ListNumber4">
    <w:name w:val="List Number 4"/>
    <w:basedOn w:val="List4"/>
    <w:rsid w:val="008047C1"/>
    <w:pPr>
      <w:numPr>
        <w:numId w:val="6"/>
      </w:numPr>
    </w:pPr>
  </w:style>
  <w:style w:type="paragraph" w:styleId="ListNumber5">
    <w:name w:val="List Number 5"/>
    <w:basedOn w:val="List5"/>
    <w:rsid w:val="008047C1"/>
    <w:pPr>
      <w:numPr>
        <w:numId w:val="7"/>
      </w:numPr>
    </w:pPr>
  </w:style>
  <w:style w:type="paragraph" w:styleId="BlockText">
    <w:name w:val="Block Text"/>
    <w:basedOn w:val="Normal"/>
    <w:rsid w:val="00804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7C1"/>
    <w:rPr>
      <w:sz w:val="16"/>
      <w:vertAlign w:val="superscript"/>
    </w:rPr>
  </w:style>
  <w:style w:type="character" w:customStyle="1" w:styleId="Symbols">
    <w:name w:val="Symbols"/>
    <w:basedOn w:val="DefaultParagraphFont"/>
    <w:rsid w:val="008047C1"/>
    <w:rPr>
      <w:rFonts w:ascii="Symbol" w:hAnsi="Symbol"/>
    </w:rPr>
  </w:style>
  <w:style w:type="character" w:customStyle="1" w:styleId="MenuOptions">
    <w:name w:val="Menu Options"/>
    <w:basedOn w:val="DefaultParagraphFont"/>
    <w:rsid w:val="00804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7C1"/>
    <w:rPr>
      <w:b/>
    </w:rPr>
  </w:style>
  <w:style w:type="character" w:customStyle="1" w:styleId="Underlined">
    <w:name w:val="Underlined"/>
    <w:basedOn w:val="DefaultParagraphFont"/>
    <w:rsid w:val="008047C1"/>
    <w:rPr>
      <w:u w:val="single"/>
    </w:rPr>
  </w:style>
  <w:style w:type="paragraph" w:customStyle="1" w:styleId="TableBodyTextRight">
    <w:name w:val="Table Body Text Right"/>
    <w:basedOn w:val="TableBodyText"/>
    <w:rsid w:val="00804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7C1"/>
    <w:rPr>
      <w:sz w:val="18"/>
    </w:rPr>
  </w:style>
  <w:style w:type="paragraph" w:customStyle="1" w:styleId="BodySmallRight">
    <w:name w:val="Body Small Right"/>
    <w:basedOn w:val="BodyTextRight"/>
    <w:rsid w:val="008047C1"/>
    <w:rPr>
      <w:sz w:val="18"/>
      <w:szCs w:val="18"/>
    </w:rPr>
  </w:style>
  <w:style w:type="paragraph" w:customStyle="1" w:styleId="MarginEdition">
    <w:name w:val="Margin Edition"/>
    <w:basedOn w:val="MarginNote"/>
    <w:rsid w:val="00804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7C1"/>
    <w:rPr>
      <w:sz w:val="2"/>
      <w:szCs w:val="2"/>
    </w:rPr>
  </w:style>
  <w:style w:type="character" w:customStyle="1" w:styleId="Small">
    <w:name w:val="Small"/>
    <w:basedOn w:val="DefaultParagraphFont"/>
    <w:rsid w:val="008047C1"/>
    <w:rPr>
      <w:sz w:val="16"/>
    </w:rPr>
  </w:style>
  <w:style w:type="paragraph" w:customStyle="1" w:styleId="WideTable">
    <w:name w:val="Wide Table"/>
    <w:basedOn w:val="Normal"/>
    <w:rsid w:val="00804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7C1"/>
  </w:style>
  <w:style w:type="paragraph" w:styleId="Quote">
    <w:name w:val="Quote"/>
    <w:basedOn w:val="Heading1"/>
    <w:link w:val="QuoteChar"/>
    <w:qFormat/>
    <w:rsid w:val="00804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7C1"/>
    <w:pPr>
      <w:pageBreakBefore/>
    </w:pPr>
  </w:style>
  <w:style w:type="paragraph" w:customStyle="1" w:styleId="Border">
    <w:name w:val="Border"/>
    <w:basedOn w:val="Normal"/>
    <w:qFormat/>
    <w:rsid w:val="00804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7C1"/>
    <w:rPr>
      <w:u w:val="single"/>
    </w:rPr>
  </w:style>
  <w:style w:type="character" w:customStyle="1" w:styleId="BoldandItalics">
    <w:name w:val="Bold and Italics"/>
    <w:qFormat/>
    <w:rsid w:val="008047C1"/>
    <w:rPr>
      <w:b/>
      <w:i/>
      <w:u w:val="none"/>
    </w:rPr>
  </w:style>
  <w:style w:type="paragraph" w:styleId="BalloonText">
    <w:name w:val="Balloon Text"/>
    <w:basedOn w:val="Normal"/>
    <w:link w:val="BalloonTextChar"/>
    <w:rsid w:val="00804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7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5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3259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AHCPER424 Recommend approaches for sustainable community and bioregional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