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D94" w:rsidP="008C1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AHCPER416 Manage a seed bank</w:t>
      </w:r>
      <w:r>
        <w:fldChar w:fldCharType="end"/>
      </w:r>
    </w:p>
    <w:p w:rsidR="008C1D94" w:rsidP="008C1D94">
      <w:pPr>
        <w:pStyle w:val="Version"/>
        <w:sectPr w:rsidSect="00E35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19A" w:rsidP="00E3519A">
      <w:pPr>
        <w:pStyle w:val="SuperHeading"/>
      </w:pPr>
      <w:r w:rsidRPr="00E3519A">
        <w:t>Assessment Requirements for AHCPER416 Manage a seed bank</w:t>
      </w:r>
    </w:p>
    <w:p w:rsidR="00000000" w:rsidRPr="00E3519A" w:rsidP="00E3519A">
      <w:pPr>
        <w:pStyle w:val="Heading1"/>
      </w:pPr>
      <w:bookmarkStart w:id="1" w:name="O_1280191"/>
      <w:bookmarkEnd w:id="1"/>
      <w:r w:rsidRPr="00E351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5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9A">
            <w:pPr>
              <w:pStyle w:val="BodyTextBold"/>
              <w:rPr>
                <w:lang w:val="en-NZ"/>
              </w:rPr>
            </w:pPr>
            <w:r w:rsidRPr="00E351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9A">
            <w:pPr>
              <w:pStyle w:val="BodyTextBold"/>
              <w:rPr>
                <w:lang w:val="en-NZ"/>
              </w:rPr>
            </w:pPr>
            <w:r w:rsidRPr="00E3519A">
              <w:t>Comments</w:t>
            </w:r>
          </w:p>
        </w:tc>
      </w:tr>
      <w:tr w:rsidTr="00E35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9A">
            <w:pPr>
              <w:pStyle w:val="BodyText"/>
              <w:rPr>
                <w:lang w:val="en-NZ"/>
              </w:rPr>
            </w:pPr>
            <w:r w:rsidRPr="00E351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9A" w:rsidP="00E3519A">
            <w:pPr>
              <w:pStyle w:val="BodyText"/>
            </w:pPr>
            <w:r w:rsidRPr="00E3519A">
              <w:t>This version released with AHC Agriculture, Horticulture and Conservation and Land Management Training Package Version 9.0.</w:t>
            </w:r>
          </w:p>
        </w:tc>
      </w:tr>
    </w:tbl>
    <w:p w:rsidR="008C1D94" w:rsidP="00E3519A">
      <w:pPr>
        <w:pStyle w:val="BodyText"/>
      </w:pPr>
    </w:p>
    <w:p w:rsidR="008C1D94" w:rsidP="00E3519A">
      <w:pPr>
        <w:pStyle w:val="BodyText"/>
      </w:pPr>
    </w:p>
    <w:p w:rsidR="00000000" w:rsidRPr="00E3519A" w:rsidP="00E3519A">
      <w:pPr>
        <w:pStyle w:val="Heading1"/>
      </w:pPr>
      <w:bookmarkStart w:id="2" w:name="O_1280192"/>
      <w:bookmarkEnd w:id="2"/>
      <w:r w:rsidRPr="00E3519A">
        <w:t>Performance Evidence</w:t>
      </w:r>
    </w:p>
    <w:p w:rsidR="00000000" w:rsidRPr="00E3519A" w:rsidP="008C1D94">
      <w:pPr>
        <w:pStyle w:val="BodyText"/>
      </w:pPr>
      <w:r w:rsidRPr="00E3519A">
        <w:t>An individual demonstr</w:t>
      </w:r>
      <w:r w:rsidRPr="00E3519A">
        <w:t>ating competency must satisfy all of the elements and performance criteria in this unit.</w:t>
      </w:r>
    </w:p>
    <w:p w:rsidR="00000000" w:rsidRPr="00E3519A" w:rsidP="008C1D94">
      <w:pPr>
        <w:pStyle w:val="BodyText"/>
      </w:pPr>
      <w:r w:rsidRPr="00E3519A">
        <w:t>There must be evidence that the individual has, on at least one occasion, managed a seed bank and has:</w:t>
      </w:r>
    </w:p>
    <w:p w:rsidR="00000000" w:rsidRPr="00E3519A" w:rsidP="00E3519A">
      <w:pPr>
        <w:pStyle w:val="ListBullet"/>
      </w:pPr>
      <w:r w:rsidRPr="00E3519A">
        <w:t>planned seed collection program, which must include:</w:t>
      </w:r>
    </w:p>
    <w:p w:rsidR="00000000" w:rsidRPr="00E3519A" w:rsidP="00E3519A">
      <w:pPr>
        <w:pStyle w:val="ListBullet2"/>
      </w:pPr>
      <w:r w:rsidRPr="00E3519A">
        <w:t>plant botanical and vernacular name</w:t>
      </w:r>
    </w:p>
    <w:p w:rsidR="00000000" w:rsidRPr="00E3519A" w:rsidP="00E3519A">
      <w:pPr>
        <w:pStyle w:val="ListBullet2"/>
      </w:pPr>
      <w:r w:rsidRPr="00E3519A">
        <w:t>seed characteristics</w:t>
      </w:r>
    </w:p>
    <w:p w:rsidR="00000000" w:rsidRPr="00E3519A" w:rsidP="00E3519A">
      <w:pPr>
        <w:pStyle w:val="ListBullet2"/>
      </w:pPr>
      <w:r w:rsidRPr="00E3519A">
        <w:t>mapping the location of site and plants on site</w:t>
      </w:r>
    </w:p>
    <w:p w:rsidR="00000000" w:rsidRPr="00E3519A" w:rsidP="00E3519A">
      <w:pPr>
        <w:pStyle w:val="ListBullet2"/>
      </w:pPr>
      <w:r w:rsidRPr="00E3519A">
        <w:t>planning collection strategy according to geography, size and type of plants</w:t>
      </w:r>
    </w:p>
    <w:p w:rsidR="00000000" w:rsidRPr="00E3519A" w:rsidP="00E3519A">
      <w:pPr>
        <w:pStyle w:val="ListBullet2"/>
      </w:pPr>
      <w:r w:rsidRPr="00E3519A">
        <w:t xml:space="preserve">obtaining approvals according to site tenure </w:t>
      </w:r>
    </w:p>
    <w:p w:rsidR="00000000" w:rsidRPr="00E3519A" w:rsidP="00E3519A">
      <w:pPr>
        <w:pStyle w:val="ListBullet"/>
      </w:pPr>
      <w:r w:rsidRPr="00E3519A">
        <w:t>overseen seed collection ac</w:t>
      </w:r>
      <w:r w:rsidRPr="00E3519A">
        <w:t>tivities for program</w:t>
      </w:r>
    </w:p>
    <w:p w:rsidR="00000000" w:rsidRPr="00E3519A" w:rsidP="00E3519A">
      <w:pPr>
        <w:pStyle w:val="ListBullet"/>
      </w:pPr>
      <w:r w:rsidRPr="00E3519A">
        <w:t>developed and monitored safety procedures for seed collection team</w:t>
      </w:r>
    </w:p>
    <w:p w:rsidR="00000000" w:rsidRPr="00E3519A" w:rsidP="00E3519A">
      <w:pPr>
        <w:pStyle w:val="ListBullet"/>
      </w:pPr>
      <w:r w:rsidRPr="00E3519A">
        <w:t>maintained a seed collection to ensure maximum viability</w:t>
      </w:r>
    </w:p>
    <w:p w:rsidR="008C1D94" w:rsidP="00E3519A">
      <w:pPr>
        <w:pStyle w:val="ListBullet"/>
      </w:pPr>
      <w:r w:rsidRPr="00E3519A">
        <w:t>maintained records, labels and permits for seed collection program.</w:t>
      </w:r>
    </w:p>
    <w:p w:rsidR="008C1D94" w:rsidP="00E3519A">
      <w:pPr>
        <w:pStyle w:val="ListBullet"/>
      </w:pPr>
    </w:p>
    <w:p w:rsidR="00000000" w:rsidRPr="00E3519A" w:rsidP="00E3519A">
      <w:pPr>
        <w:pStyle w:val="Heading1"/>
      </w:pPr>
      <w:bookmarkStart w:id="3" w:name="O_1280193"/>
      <w:bookmarkEnd w:id="3"/>
      <w:r w:rsidRPr="00E3519A">
        <w:t>Knowledge Evidence</w:t>
      </w:r>
    </w:p>
    <w:p w:rsidR="00000000" w:rsidRPr="00E3519A" w:rsidP="008C1D94">
      <w:pPr>
        <w:pStyle w:val="BodyText"/>
      </w:pPr>
      <w:r w:rsidRPr="00E3519A">
        <w:t>An individual must be able to demonstrate the knowledge required to perform the tasks outlined in the elements and performance criteria of this unit. This includes knowledge of:</w:t>
      </w:r>
    </w:p>
    <w:p w:rsidR="00000000" w:rsidRPr="00E3519A" w:rsidP="00E3519A">
      <w:pPr>
        <w:pStyle w:val="ListBullet"/>
      </w:pPr>
      <w:r w:rsidRPr="00E3519A">
        <w:t>flowering biology of the target species</w:t>
      </w:r>
    </w:p>
    <w:p w:rsidR="00000000" w:rsidRPr="00E3519A" w:rsidP="00E3519A">
      <w:pPr>
        <w:pStyle w:val="ListBullet"/>
      </w:pPr>
      <w:r w:rsidRPr="00E3519A">
        <w:t>biological signs that indicate seed c</w:t>
      </w:r>
      <w:r w:rsidRPr="00E3519A">
        <w:t>rop maturity</w:t>
      </w:r>
    </w:p>
    <w:p w:rsidR="00000000" w:rsidRPr="00E3519A" w:rsidP="00E3519A">
      <w:pPr>
        <w:pStyle w:val="ListBullet"/>
      </w:pPr>
      <w:r w:rsidRPr="00E3519A">
        <w:t>types of seed banks and their purpose, including:</w:t>
      </w:r>
    </w:p>
    <w:p w:rsidR="00000000" w:rsidRPr="00E3519A" w:rsidP="00E3519A">
      <w:pPr>
        <w:pStyle w:val="ListBullet2"/>
      </w:pPr>
      <w:r w:rsidRPr="00E3519A">
        <w:t>community seed banks and networks</w:t>
      </w:r>
    </w:p>
    <w:p w:rsidR="00000000" w:rsidRPr="00E3519A" w:rsidP="00E3519A">
      <w:pPr>
        <w:pStyle w:val="ListBullet2"/>
      </w:pPr>
      <w:r w:rsidRPr="00E3519A">
        <w:t>private and commercial seed collections</w:t>
      </w:r>
    </w:p>
    <w:p w:rsidR="00000000" w:rsidRPr="00E3519A" w:rsidP="00E3519A">
      <w:pPr>
        <w:pStyle w:val="ListBullet2"/>
      </w:pPr>
      <w:r w:rsidRPr="00E3519A">
        <w:t>commercial seed distribution</w:t>
      </w:r>
    </w:p>
    <w:p w:rsidR="00000000" w:rsidRPr="00E3519A" w:rsidP="00E3519A">
      <w:pPr>
        <w:pStyle w:val="ListBullet2"/>
      </w:pPr>
      <w:r w:rsidRPr="00E3519A">
        <w:t>organic food production enterprises</w:t>
      </w:r>
    </w:p>
    <w:p w:rsidR="00000000" w:rsidRPr="00E3519A" w:rsidP="00E3519A">
      <w:pPr>
        <w:pStyle w:val="ListBullet2"/>
      </w:pPr>
      <w:r w:rsidRPr="00E3519A">
        <w:t>heritage and non-hybrid seed collections</w:t>
      </w:r>
    </w:p>
    <w:p w:rsidR="00000000" w:rsidRPr="00E3519A" w:rsidP="00E3519A">
      <w:pPr>
        <w:pStyle w:val="ListBullet"/>
      </w:pPr>
      <w:r w:rsidRPr="00E3519A">
        <w:t xml:space="preserve">methods of </w:t>
      </w:r>
      <w:r w:rsidRPr="00E3519A">
        <w:t>seed collection, including:</w:t>
      </w:r>
    </w:p>
    <w:p w:rsidR="00000000" w:rsidRPr="00E3519A" w:rsidP="00E3519A">
      <w:pPr>
        <w:pStyle w:val="ListBullet2"/>
      </w:pPr>
      <w:r w:rsidRPr="00E3519A">
        <w:t>hand-picking seeds and fruits</w:t>
      </w:r>
    </w:p>
    <w:p w:rsidR="00000000" w:rsidRPr="00E3519A" w:rsidP="00E3519A">
      <w:pPr>
        <w:pStyle w:val="ListBullet2"/>
      </w:pPr>
      <w:r w:rsidRPr="00E3519A">
        <w:t>harvesting plants or plant parts</w:t>
      </w:r>
    </w:p>
    <w:p w:rsidR="00000000" w:rsidRPr="00E3519A" w:rsidP="00E3519A">
      <w:pPr>
        <w:pStyle w:val="ListBullet2"/>
      </w:pPr>
      <w:r w:rsidRPr="00E3519A">
        <w:t>collecting and ripening fruit</w:t>
      </w:r>
    </w:p>
    <w:p w:rsidR="00000000" w:rsidRPr="00E3519A" w:rsidP="00E3519A">
      <w:pPr>
        <w:pStyle w:val="ListBullet2"/>
      </w:pPr>
      <w:r w:rsidRPr="00E3519A">
        <w:t>shaking</w:t>
      </w:r>
    </w:p>
    <w:p w:rsidR="00000000" w:rsidRPr="00E3519A" w:rsidP="00E3519A">
      <w:pPr>
        <w:pStyle w:val="ListBullet"/>
      </w:pPr>
      <w:r w:rsidRPr="00E3519A">
        <w:t>extraction of seed from chaff and waste</w:t>
      </w:r>
    </w:p>
    <w:p w:rsidR="00000000" w:rsidRPr="00E3519A" w:rsidP="00E3519A">
      <w:pPr>
        <w:pStyle w:val="ListBullet"/>
      </w:pPr>
      <w:r w:rsidRPr="00E3519A">
        <w:t>handling of the seed crop after picking</w:t>
      </w:r>
    </w:p>
    <w:p w:rsidR="00000000" w:rsidRPr="00E3519A" w:rsidP="00E3519A">
      <w:pPr>
        <w:pStyle w:val="ListBullet"/>
      </w:pPr>
      <w:r w:rsidRPr="00E3519A">
        <w:t>storage of seed, including:</w:t>
      </w:r>
    </w:p>
    <w:p w:rsidR="00000000" w:rsidRPr="00E3519A" w:rsidP="00E3519A">
      <w:pPr>
        <w:pStyle w:val="ListBullet2"/>
      </w:pPr>
      <w:r w:rsidRPr="00E3519A">
        <w:t xml:space="preserve">storage containers, including bags, paper envelopes, plastic or glass containers, foil </w:t>
      </w:r>
    </w:p>
    <w:p w:rsidR="00000000" w:rsidRPr="00E3519A" w:rsidP="00E3519A">
      <w:pPr>
        <w:pStyle w:val="ListBullet2"/>
      </w:pPr>
      <w:r w:rsidRPr="00E3519A">
        <w:t>environmental conditions for storage, including cool, dry, dehumidifying agents (silica gel, wood ash), oxygen exclusion techniques and freezer/refrigerator</w:t>
      </w:r>
    </w:p>
    <w:p w:rsidR="00000000" w:rsidRPr="00E3519A" w:rsidP="00E3519A">
      <w:pPr>
        <w:pStyle w:val="ListBullet2"/>
      </w:pPr>
      <w:r w:rsidRPr="00E3519A">
        <w:t>pest deterr</w:t>
      </w:r>
      <w:r w:rsidRPr="00E3519A">
        <w:t>ent mechanisms</w:t>
      </w:r>
    </w:p>
    <w:p w:rsidR="00000000" w:rsidRPr="00E3519A" w:rsidP="00E3519A">
      <w:pPr>
        <w:pStyle w:val="ListBullet2"/>
      </w:pPr>
      <w:r w:rsidRPr="00E3519A">
        <w:t>light exclusion mechanisms</w:t>
      </w:r>
    </w:p>
    <w:p w:rsidR="00000000" w:rsidRPr="00E3519A" w:rsidP="00E3519A">
      <w:pPr>
        <w:pStyle w:val="ListBullet"/>
      </w:pPr>
      <w:r w:rsidRPr="00E3519A">
        <w:t>documentation of the extracted seed, including:</w:t>
      </w:r>
    </w:p>
    <w:p w:rsidR="00000000" w:rsidRPr="00E3519A" w:rsidP="00E3519A">
      <w:pPr>
        <w:pStyle w:val="ListBullet2"/>
      </w:pPr>
      <w:r w:rsidRPr="00E3519A">
        <w:t>information on provenance</w:t>
      </w:r>
    </w:p>
    <w:p w:rsidR="00000000" w:rsidRPr="00E3519A" w:rsidP="00E3519A">
      <w:pPr>
        <w:pStyle w:val="ListBullet2"/>
      </w:pPr>
      <w:r w:rsidRPr="00E3519A">
        <w:t>botanical name: family, genus, species, variety and/or cultivar</w:t>
      </w:r>
    </w:p>
    <w:p w:rsidR="00000000" w:rsidRPr="00E3519A" w:rsidP="00E3519A">
      <w:pPr>
        <w:pStyle w:val="ListBullet2"/>
      </w:pPr>
      <w:r w:rsidRPr="00E3519A">
        <w:t>common names</w:t>
      </w:r>
    </w:p>
    <w:p w:rsidR="00000000" w:rsidRPr="00E3519A" w:rsidP="00E3519A">
      <w:pPr>
        <w:pStyle w:val="ListBullet2"/>
      </w:pPr>
      <w:r w:rsidRPr="00E3519A">
        <w:t>brief plant description</w:t>
      </w:r>
    </w:p>
    <w:p w:rsidR="00000000" w:rsidRPr="00E3519A" w:rsidP="00E3519A">
      <w:pPr>
        <w:pStyle w:val="ListBullet2"/>
      </w:pPr>
      <w:r w:rsidRPr="00E3519A">
        <w:t>identity of collector</w:t>
      </w:r>
    </w:p>
    <w:p w:rsidR="00000000" w:rsidRPr="00E3519A" w:rsidP="00E3519A">
      <w:pPr>
        <w:pStyle w:val="ListBullet2"/>
      </w:pPr>
      <w:r w:rsidRPr="00E3519A">
        <w:t>date collected or use-by date</w:t>
      </w:r>
    </w:p>
    <w:p w:rsidR="00000000" w:rsidRPr="00E3519A" w:rsidP="00E3519A">
      <w:pPr>
        <w:pStyle w:val="ListBullet2"/>
      </w:pPr>
      <w:r w:rsidRPr="00E3519A">
        <w:t>quantity (by weight or number of seeds)</w:t>
      </w:r>
    </w:p>
    <w:p w:rsidR="00000000" w:rsidRPr="00E3519A" w:rsidP="00E3519A">
      <w:pPr>
        <w:pStyle w:val="ListBullet2"/>
      </w:pPr>
      <w:r w:rsidRPr="00E3519A">
        <w:t>viability test results</w:t>
      </w:r>
    </w:p>
    <w:p w:rsidR="00000000" w:rsidRPr="00E3519A" w:rsidP="00E3519A">
      <w:pPr>
        <w:pStyle w:val="ListBullet2"/>
      </w:pPr>
      <w:r w:rsidRPr="00E3519A">
        <w:t>organic certification of grower</w:t>
      </w:r>
    </w:p>
    <w:p w:rsidR="00000000" w:rsidRPr="00E3519A" w:rsidP="00E3519A">
      <w:pPr>
        <w:pStyle w:val="ListBullet2"/>
      </w:pPr>
      <w:r w:rsidRPr="00E3519A">
        <w:t>growing instructions such as recommended season and spacing</w:t>
      </w:r>
    </w:p>
    <w:p w:rsidR="00000000" w:rsidRPr="00E3519A" w:rsidP="00E3519A">
      <w:pPr>
        <w:pStyle w:val="ListBullet"/>
      </w:pPr>
      <w:r w:rsidRPr="00E3519A">
        <w:t>provenance of seed, including:</w:t>
      </w:r>
    </w:p>
    <w:p w:rsidR="00000000" w:rsidRPr="00E3519A" w:rsidP="00E3519A">
      <w:pPr>
        <w:pStyle w:val="ListBullet2"/>
      </w:pPr>
      <w:r w:rsidRPr="00E3519A">
        <w:t>location and growing conditions of par</w:t>
      </w:r>
      <w:r w:rsidRPr="00E3519A">
        <w:t>ent plant</w:t>
      </w:r>
    </w:p>
    <w:p w:rsidR="00000000" w:rsidRPr="00E3519A" w:rsidP="00E3519A">
      <w:pPr>
        <w:pStyle w:val="ListBullet2"/>
      </w:pPr>
      <w:r w:rsidRPr="00E3519A">
        <w:t>sub-catchment identification of seed from endemic native plant populations</w:t>
      </w:r>
    </w:p>
    <w:p w:rsidR="00000000" w:rsidRPr="00E3519A" w:rsidP="00E3519A">
      <w:pPr>
        <w:pStyle w:val="ListBullet2"/>
      </w:pPr>
      <w:r w:rsidRPr="00E3519A">
        <w:t>species and/or varieties adapted to local conditions</w:t>
      </w:r>
    </w:p>
    <w:p w:rsidR="00000000" w:rsidRPr="00E3519A" w:rsidP="00E3519A">
      <w:pPr>
        <w:pStyle w:val="ListBullet"/>
      </w:pPr>
      <w:r w:rsidRPr="00E3519A">
        <w:t>collecting ethics, protocols and legislative parameters, including:</w:t>
      </w:r>
    </w:p>
    <w:p w:rsidR="00000000" w:rsidRPr="00E3519A" w:rsidP="00E3519A">
      <w:pPr>
        <w:pStyle w:val="ListBullet2"/>
      </w:pPr>
      <w:r w:rsidRPr="00E3519A">
        <w:t>limits on quantity allowed for collection</w:t>
      </w:r>
    </w:p>
    <w:p w:rsidR="00000000" w:rsidRPr="00E3519A" w:rsidP="00E3519A">
      <w:pPr>
        <w:pStyle w:val="ListBullet2"/>
      </w:pPr>
      <w:r w:rsidRPr="00E3519A">
        <w:t>limits on time period for collection</w:t>
      </w:r>
    </w:p>
    <w:p w:rsidR="00000000" w:rsidRPr="00E3519A" w:rsidP="00E3519A">
      <w:pPr>
        <w:pStyle w:val="ListBullet2"/>
      </w:pPr>
      <w:r w:rsidRPr="00E3519A">
        <w:t>particular use or destination for seed</w:t>
      </w:r>
    </w:p>
    <w:p w:rsidR="00000000" w:rsidRPr="00E3519A" w:rsidP="00E3519A">
      <w:pPr>
        <w:pStyle w:val="ListBullet2"/>
      </w:pPr>
      <w:r w:rsidRPr="00E3519A">
        <w:t>indigenous plant regulatory conditions</w:t>
      </w:r>
    </w:p>
    <w:p w:rsidR="00000000" w:rsidRPr="00E3519A" w:rsidP="00E3519A">
      <w:pPr>
        <w:pStyle w:val="ListBullet2"/>
      </w:pPr>
      <w:r w:rsidRPr="00E3519A">
        <w:t>permits and authorities for site tenure</w:t>
      </w:r>
    </w:p>
    <w:p w:rsidR="008C1D94" w:rsidP="00E3519A">
      <w:pPr>
        <w:pStyle w:val="ListBullet"/>
      </w:pPr>
      <w:r w:rsidRPr="00E3519A">
        <w:t>safe work practices when harvesting seed, including working at heights.</w:t>
      </w:r>
      <w:r w:rsidRPr="00E3519A">
        <w:br/>
      </w:r>
    </w:p>
    <w:p w:rsidR="008C1D94" w:rsidP="00E3519A">
      <w:pPr>
        <w:pStyle w:val="ListBullet"/>
      </w:pPr>
    </w:p>
    <w:p w:rsidR="00000000" w:rsidRPr="00E3519A" w:rsidP="00E3519A">
      <w:pPr>
        <w:pStyle w:val="Heading1"/>
      </w:pPr>
      <w:bookmarkStart w:id="4" w:name="O_1280194"/>
      <w:bookmarkEnd w:id="4"/>
      <w:r w:rsidRPr="00E3519A">
        <w:t>Assessm</w:t>
      </w:r>
      <w:r w:rsidRPr="00E3519A">
        <w:t>ent Conditions</w:t>
      </w:r>
    </w:p>
    <w:p w:rsidR="00000000" w:rsidRPr="00E3519A" w:rsidP="008C1D94">
      <w:pPr>
        <w:pStyle w:val="BodyText"/>
      </w:pPr>
      <w:r w:rsidRPr="00E3519A">
        <w:t xml:space="preserve">Assessment of the skills in this unit of competency must take place under the following conditions: </w:t>
      </w:r>
    </w:p>
    <w:p w:rsidR="00000000" w:rsidRPr="00E3519A" w:rsidP="00E3519A">
      <w:pPr>
        <w:pStyle w:val="ListBullet"/>
      </w:pPr>
      <w:r w:rsidRPr="00E3519A">
        <w:t>physical conditions:</w:t>
      </w:r>
    </w:p>
    <w:p w:rsidR="00000000" w:rsidRPr="00E3519A" w:rsidP="00E3519A">
      <w:pPr>
        <w:pStyle w:val="ListBullet2"/>
      </w:pPr>
      <w:r w:rsidRPr="00E3519A">
        <w:t>skills must be demonstrated in the field for specific seed collection site or an environment that accurately represen</w:t>
      </w:r>
      <w:r w:rsidRPr="00E3519A">
        <w:t>ts workplace conditions</w:t>
      </w:r>
    </w:p>
    <w:p w:rsidR="00000000" w:rsidRPr="00E3519A" w:rsidP="00E3519A">
      <w:pPr>
        <w:pStyle w:val="ListBullet"/>
      </w:pPr>
      <w:r w:rsidRPr="00E3519A">
        <w:t>resources, equipment and materials:</w:t>
      </w:r>
    </w:p>
    <w:p w:rsidR="00000000" w:rsidRPr="00E3519A" w:rsidP="00E3519A">
      <w:pPr>
        <w:pStyle w:val="ListBullet2"/>
      </w:pPr>
      <w:r w:rsidRPr="00E3519A">
        <w:t>tools and equipment for seed collection</w:t>
      </w:r>
    </w:p>
    <w:p w:rsidR="00000000" w:rsidRPr="00E3519A" w:rsidP="00E3519A">
      <w:pPr>
        <w:pStyle w:val="ListBullet2"/>
      </w:pPr>
      <w:r w:rsidRPr="00E3519A">
        <w:t>health and safety equipment</w:t>
      </w:r>
    </w:p>
    <w:p w:rsidR="00000000" w:rsidRPr="00E3519A" w:rsidP="00E3519A">
      <w:pPr>
        <w:pStyle w:val="ListBullet"/>
      </w:pPr>
      <w:r w:rsidRPr="00E3519A">
        <w:t>specifications:</w:t>
      </w:r>
    </w:p>
    <w:p w:rsidR="00000000" w:rsidRPr="00E3519A" w:rsidP="00E3519A">
      <w:pPr>
        <w:pStyle w:val="ListBullet2"/>
      </w:pPr>
      <w:r w:rsidRPr="00E3519A">
        <w:t>workplace policies, procedures, processes</w:t>
      </w:r>
    </w:p>
    <w:p w:rsidR="00000000" w:rsidRPr="00E3519A" w:rsidP="00E3519A">
      <w:pPr>
        <w:pStyle w:val="ListBullet2"/>
      </w:pPr>
      <w:r w:rsidRPr="00E3519A">
        <w:t>manufacturer operating instructions for equipment</w:t>
      </w:r>
    </w:p>
    <w:p w:rsidR="00000000" w:rsidRPr="00E3519A" w:rsidP="00E3519A">
      <w:pPr>
        <w:pStyle w:val="ListBullet2"/>
      </w:pPr>
      <w:r w:rsidRPr="00E3519A">
        <w:t>specific legislation and codes of practice</w:t>
      </w:r>
    </w:p>
    <w:p w:rsidR="00000000" w:rsidRPr="00E3519A" w:rsidP="00E3519A">
      <w:pPr>
        <w:pStyle w:val="ListBullet"/>
      </w:pPr>
      <w:r w:rsidRPr="00E3519A">
        <w:t>relationships:</w:t>
      </w:r>
    </w:p>
    <w:p w:rsidR="00000000" w:rsidRPr="00E3519A" w:rsidP="00E3519A">
      <w:pPr>
        <w:pStyle w:val="ListBullet2"/>
      </w:pPr>
      <w:r w:rsidRPr="00E3519A">
        <w:t>stakeholders</w:t>
      </w:r>
    </w:p>
    <w:p w:rsidR="00000000" w:rsidRPr="00E3519A" w:rsidP="00E3519A">
      <w:pPr>
        <w:pStyle w:val="ListBullet"/>
      </w:pPr>
      <w:r w:rsidRPr="00E3519A">
        <w:t xml:space="preserve">timeframes: </w:t>
      </w:r>
    </w:p>
    <w:p w:rsidR="00000000" w:rsidRPr="00E3519A" w:rsidP="00E3519A">
      <w:pPr>
        <w:pStyle w:val="ListBullet2"/>
      </w:pPr>
      <w:r w:rsidRPr="00E3519A">
        <w:t>according to seasonal variations</w:t>
      </w:r>
    </w:p>
    <w:p w:rsidR="00000000" w:rsidRPr="00E3519A" w:rsidP="00E3519A">
      <w:pPr>
        <w:pStyle w:val="ListBullet2"/>
      </w:pPr>
      <w:r w:rsidRPr="00E3519A">
        <w:t>according to seed viability period.</w:t>
      </w:r>
    </w:p>
    <w:p w:rsidR="00000000" w:rsidRPr="00E3519A" w:rsidP="008C1D94">
      <w:pPr>
        <w:pStyle w:val="BodyText"/>
      </w:pPr>
      <w:r w:rsidRPr="00E3519A">
        <w:t>Assessors of this unit must satisfy the requirements for assessors in applicable vocational educati</w:t>
      </w:r>
      <w:r w:rsidRPr="00E3519A">
        <w:t>on and training legislation, frameworks and/or standards.</w:t>
      </w:r>
    </w:p>
    <w:p w:rsidR="00000000" w:rsidRPr="00E3519A" w:rsidP="00E3519A">
      <w:pPr>
        <w:pStyle w:val="Heading1"/>
      </w:pPr>
      <w:bookmarkStart w:id="5" w:name="O_1280197"/>
      <w:bookmarkEnd w:id="5"/>
      <w:r w:rsidRPr="00E3519A">
        <w:t>Links</w:t>
      </w:r>
    </w:p>
    <w:p w:rsidR="00000000" w:rsidRPr="00E3519A" w:rsidP="008C1D94">
      <w:pPr>
        <w:pStyle w:val="BodyText"/>
      </w:pPr>
      <w:r w:rsidRPr="00E3519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E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519A" w:rsidP="00E3519A"/>
    <w:sectPr w:rsidSect="00E35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9A" w:rsidRPr="008C1D94" w:rsidP="008C1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94" w:rsidP="00E35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D94" w:rsidP="00E35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1D94" w:rsidP="00E35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19A" w:rsidRPr="008C1D94" w:rsidP="008C1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94" w:rsidRPr="002D2AF8" w:rsidP="00E35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AHCPER416 Manage a seed bank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1D94" w:rsidP="00E35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A4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6B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F40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19A"/>
  </w:style>
  <w:style w:type="character" w:customStyle="1" w:styleId="Heading1Char">
    <w:name w:val="Heading 1 Char"/>
    <w:basedOn w:val="DefaultParagraphFont"/>
    <w:link w:val="Heading1"/>
    <w:rsid w:val="00E35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1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51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5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519A"/>
    <w:rPr>
      <w:b/>
    </w:rPr>
  </w:style>
  <w:style w:type="character" w:customStyle="1" w:styleId="Heading2Char">
    <w:name w:val="Heading 2 Char"/>
    <w:basedOn w:val="DefaultParagraphFont"/>
    <w:link w:val="Heading2"/>
    <w:rsid w:val="00E35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519A"/>
    <w:rPr>
      <w:b/>
      <w:spacing w:val="0"/>
    </w:rPr>
  </w:style>
  <w:style w:type="paragraph" w:customStyle="1" w:styleId="SuperTitle">
    <w:name w:val="SuperTitle"/>
    <w:basedOn w:val="Title"/>
    <w:rsid w:val="00E35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19A"/>
    <w:rPr>
      <w:i/>
    </w:rPr>
  </w:style>
  <w:style w:type="paragraph" w:styleId="Caption">
    <w:name w:val="caption"/>
    <w:basedOn w:val="BodyText"/>
    <w:next w:val="Normal"/>
    <w:qFormat/>
    <w:rsid w:val="00E35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19A"/>
  </w:style>
  <w:style w:type="paragraph" w:styleId="TableofFigures">
    <w:name w:val="table of figures"/>
    <w:basedOn w:val="Normal"/>
    <w:next w:val="Normal"/>
    <w:semiHidden/>
    <w:rsid w:val="00E35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1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19A"/>
    <w:rPr>
      <w:rFonts w:ascii="Wingdings" w:hAnsi="Wingdings"/>
    </w:rPr>
  </w:style>
  <w:style w:type="paragraph" w:customStyle="1" w:styleId="TableHeading">
    <w:name w:val="Table Heading"/>
    <w:basedOn w:val="HeadingBase"/>
    <w:rsid w:val="00E35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19A"/>
    <w:rPr>
      <w:color w:val="0033CC"/>
      <w:u w:val="none"/>
    </w:rPr>
  </w:style>
  <w:style w:type="paragraph" w:customStyle="1" w:styleId="BodyTextRight">
    <w:name w:val="Body Text Right"/>
    <w:basedOn w:val="BodyText"/>
    <w:rsid w:val="00E35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1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19A"/>
    <w:rPr>
      <w:sz w:val="32"/>
    </w:rPr>
  </w:style>
  <w:style w:type="paragraph" w:customStyle="1" w:styleId="HeadingProcedure">
    <w:name w:val="Heading Procedure"/>
    <w:basedOn w:val="HeadingBase"/>
    <w:next w:val="Normal"/>
    <w:rsid w:val="00E35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19A"/>
    <w:pPr>
      <w:spacing w:before="60" w:after="60"/>
    </w:pPr>
  </w:style>
  <w:style w:type="paragraph" w:styleId="ListContinue">
    <w:name w:val="List Continue"/>
    <w:basedOn w:val="List"/>
    <w:rsid w:val="00E3519A"/>
    <w:pPr>
      <w:ind w:firstLine="0"/>
    </w:pPr>
  </w:style>
  <w:style w:type="paragraph" w:customStyle="1" w:styleId="ListNote">
    <w:name w:val="List Note"/>
    <w:basedOn w:val="List"/>
    <w:rsid w:val="00E35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19A"/>
    <w:rPr>
      <w:rFonts w:ascii="Courier New" w:hAnsi="Courier New"/>
    </w:rPr>
  </w:style>
  <w:style w:type="paragraph" w:customStyle="1" w:styleId="NoteBullet">
    <w:name w:val="Note Bullet"/>
    <w:basedOn w:val="Note"/>
    <w:rsid w:val="00E35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1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19A"/>
    <w:rPr>
      <w:b/>
      <w:smallCaps/>
    </w:rPr>
  </w:style>
  <w:style w:type="paragraph" w:customStyle="1" w:styleId="TableListNumber">
    <w:name w:val="Table List Number"/>
    <w:basedOn w:val="ListNumber"/>
    <w:rsid w:val="00E35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19A"/>
    <w:pPr>
      <w:numPr>
        <w:numId w:val="9"/>
      </w:numPr>
    </w:pPr>
  </w:style>
  <w:style w:type="paragraph" w:customStyle="1" w:styleId="ListAlpha2">
    <w:name w:val="List Alpha 2"/>
    <w:basedOn w:val="List2"/>
    <w:rsid w:val="00E3519A"/>
    <w:pPr>
      <w:numPr>
        <w:numId w:val="8"/>
      </w:numPr>
    </w:pPr>
  </w:style>
  <w:style w:type="paragraph" w:styleId="List2">
    <w:name w:val="List 2"/>
    <w:basedOn w:val="BodyText"/>
    <w:rsid w:val="00E35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1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1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19A"/>
    <w:pPr>
      <w:numPr>
        <w:numId w:val="4"/>
      </w:numPr>
    </w:pPr>
  </w:style>
  <w:style w:type="paragraph" w:styleId="ListContinue2">
    <w:name w:val="List Continue 2"/>
    <w:basedOn w:val="List2"/>
    <w:rsid w:val="00E3519A"/>
    <w:pPr>
      <w:ind w:firstLine="0"/>
    </w:pPr>
  </w:style>
  <w:style w:type="paragraph" w:styleId="ListContinue3">
    <w:name w:val="List Continue 3"/>
    <w:basedOn w:val="List3"/>
    <w:rsid w:val="00E3519A"/>
    <w:pPr>
      <w:ind w:left="1021" w:firstLine="0"/>
    </w:pPr>
  </w:style>
  <w:style w:type="paragraph" w:styleId="ListContinue4">
    <w:name w:val="List Continue 4"/>
    <w:basedOn w:val="List4"/>
    <w:rsid w:val="00E3519A"/>
    <w:pPr>
      <w:ind w:firstLine="0"/>
    </w:pPr>
  </w:style>
  <w:style w:type="paragraph" w:styleId="ListContinue5">
    <w:name w:val="List Continue 5"/>
    <w:basedOn w:val="List5"/>
    <w:rsid w:val="00E3519A"/>
    <w:pPr>
      <w:ind w:firstLine="0"/>
    </w:pPr>
  </w:style>
  <w:style w:type="paragraph" w:styleId="ListNumber3">
    <w:name w:val="List Number 3"/>
    <w:basedOn w:val="List3"/>
    <w:rsid w:val="00E3519A"/>
    <w:pPr>
      <w:numPr>
        <w:numId w:val="5"/>
      </w:numPr>
    </w:pPr>
  </w:style>
  <w:style w:type="paragraph" w:styleId="ListNumber4">
    <w:name w:val="List Number 4"/>
    <w:basedOn w:val="List4"/>
    <w:rsid w:val="00E3519A"/>
    <w:pPr>
      <w:numPr>
        <w:numId w:val="6"/>
      </w:numPr>
    </w:pPr>
  </w:style>
  <w:style w:type="paragraph" w:styleId="ListNumber5">
    <w:name w:val="List Number 5"/>
    <w:basedOn w:val="List5"/>
    <w:rsid w:val="00E3519A"/>
    <w:pPr>
      <w:numPr>
        <w:numId w:val="7"/>
      </w:numPr>
    </w:pPr>
  </w:style>
  <w:style w:type="paragraph" w:styleId="BlockText">
    <w:name w:val="Block Text"/>
    <w:basedOn w:val="Normal"/>
    <w:rsid w:val="00E35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19A"/>
    <w:rPr>
      <w:sz w:val="16"/>
      <w:vertAlign w:val="superscript"/>
    </w:rPr>
  </w:style>
  <w:style w:type="character" w:customStyle="1" w:styleId="Symbols">
    <w:name w:val="Symbols"/>
    <w:basedOn w:val="DefaultParagraphFont"/>
    <w:rsid w:val="00E3519A"/>
    <w:rPr>
      <w:rFonts w:ascii="Symbol" w:hAnsi="Symbol"/>
    </w:rPr>
  </w:style>
  <w:style w:type="character" w:customStyle="1" w:styleId="MenuOptions">
    <w:name w:val="Menu Options"/>
    <w:basedOn w:val="DefaultParagraphFont"/>
    <w:rsid w:val="00E35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19A"/>
    <w:rPr>
      <w:b/>
    </w:rPr>
  </w:style>
  <w:style w:type="character" w:customStyle="1" w:styleId="Underlined">
    <w:name w:val="Underlined"/>
    <w:basedOn w:val="DefaultParagraphFont"/>
    <w:rsid w:val="00E3519A"/>
    <w:rPr>
      <w:u w:val="single"/>
    </w:rPr>
  </w:style>
  <w:style w:type="paragraph" w:customStyle="1" w:styleId="TableBodyTextRight">
    <w:name w:val="Table Body Text Right"/>
    <w:basedOn w:val="TableBodyText"/>
    <w:rsid w:val="00E35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19A"/>
    <w:rPr>
      <w:sz w:val="18"/>
    </w:rPr>
  </w:style>
  <w:style w:type="paragraph" w:customStyle="1" w:styleId="BodySmallRight">
    <w:name w:val="Body Small Right"/>
    <w:basedOn w:val="BodyTextRight"/>
    <w:rsid w:val="00E3519A"/>
    <w:rPr>
      <w:sz w:val="18"/>
      <w:szCs w:val="18"/>
    </w:rPr>
  </w:style>
  <w:style w:type="paragraph" w:customStyle="1" w:styleId="MarginEdition">
    <w:name w:val="Margin Edition"/>
    <w:basedOn w:val="MarginNote"/>
    <w:rsid w:val="00E35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19A"/>
    <w:rPr>
      <w:sz w:val="2"/>
      <w:szCs w:val="2"/>
    </w:rPr>
  </w:style>
  <w:style w:type="character" w:customStyle="1" w:styleId="Small">
    <w:name w:val="Small"/>
    <w:basedOn w:val="DefaultParagraphFont"/>
    <w:rsid w:val="00E3519A"/>
    <w:rPr>
      <w:sz w:val="16"/>
    </w:rPr>
  </w:style>
  <w:style w:type="paragraph" w:customStyle="1" w:styleId="WideTable">
    <w:name w:val="Wide Table"/>
    <w:basedOn w:val="Normal"/>
    <w:rsid w:val="00E35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19A"/>
  </w:style>
  <w:style w:type="paragraph" w:styleId="Quote">
    <w:name w:val="Quote"/>
    <w:basedOn w:val="Heading1"/>
    <w:link w:val="QuoteChar"/>
    <w:qFormat/>
    <w:rsid w:val="00E35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19A"/>
    <w:pPr>
      <w:pageBreakBefore/>
    </w:pPr>
  </w:style>
  <w:style w:type="paragraph" w:customStyle="1" w:styleId="Border">
    <w:name w:val="Border"/>
    <w:basedOn w:val="Normal"/>
    <w:qFormat/>
    <w:rsid w:val="00E35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19A"/>
    <w:rPr>
      <w:u w:val="single"/>
    </w:rPr>
  </w:style>
  <w:style w:type="character" w:customStyle="1" w:styleId="BoldandItalics">
    <w:name w:val="Bold and Italics"/>
    <w:qFormat/>
    <w:rsid w:val="00E3519A"/>
    <w:rPr>
      <w:b/>
      <w:i/>
      <w:u w:val="none"/>
    </w:rPr>
  </w:style>
  <w:style w:type="paragraph" w:styleId="BalloonText">
    <w:name w:val="Balloon Text"/>
    <w:basedOn w:val="Normal"/>
    <w:link w:val="BalloonTextChar"/>
    <w:rsid w:val="00E35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1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1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3649</Characters>
  <Application>Microsoft Office Word</Application>
  <DocSecurity>0</DocSecurity>
  <Lines>104</Lines>
  <Paragraphs>97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AHCPER416 Manage a seed bank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