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6B8" w:rsidP="00695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AHCPER409 Manage a permaculture seed bank</w:t>
      </w:r>
      <w:r>
        <w:fldChar w:fldCharType="end"/>
      </w:r>
    </w:p>
    <w:p w:rsidR="006956B8" w:rsidP="006956B8">
      <w:pPr>
        <w:pStyle w:val="Version"/>
        <w:sectPr w:rsidSect="00153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361" w:rsidP="00153361">
      <w:pPr>
        <w:pStyle w:val="SuperHeading"/>
      </w:pPr>
      <w:r w:rsidRPr="00153361">
        <w:t>Assessment Requirements for AHCPER409 Manage a permaculture seed bank</w:t>
      </w:r>
    </w:p>
    <w:p w:rsidR="00000000" w:rsidRPr="00153361" w:rsidP="00153361">
      <w:pPr>
        <w:pStyle w:val="Heading1"/>
      </w:pPr>
      <w:bookmarkStart w:id="1" w:name="O_884748"/>
      <w:bookmarkEnd w:id="1"/>
      <w:r w:rsidRPr="001533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3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1">
            <w:pPr>
              <w:pStyle w:val="TableHeading"/>
              <w:rPr>
                <w:lang w:val="en-NZ"/>
              </w:rPr>
            </w:pPr>
            <w:r w:rsidRPr="001533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1">
            <w:pPr>
              <w:pStyle w:val="TableHeading"/>
              <w:rPr>
                <w:lang w:val="en-NZ"/>
              </w:rPr>
            </w:pPr>
            <w:r w:rsidRPr="001533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1">
            <w:pPr>
              <w:pStyle w:val="TableHeading"/>
              <w:rPr>
                <w:lang w:val="en-NZ"/>
              </w:rPr>
            </w:pPr>
            <w:r w:rsidRPr="00153361">
              <w:t>Comment</w:t>
            </w:r>
          </w:p>
        </w:tc>
      </w:tr>
      <w:tr w:rsidTr="00153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1">
            <w:pPr>
              <w:pStyle w:val="BodyText"/>
              <w:rPr>
                <w:lang w:val="en-NZ"/>
              </w:rPr>
            </w:pPr>
            <w:r w:rsidRPr="001533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1">
            <w:pPr>
              <w:pStyle w:val="BodyText"/>
              <w:rPr>
                <w:lang w:val="en-NZ"/>
              </w:rPr>
            </w:pPr>
            <w:r w:rsidRPr="0015336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1" w:rsidP="00153361">
            <w:pPr>
              <w:pStyle w:val="BodyText"/>
            </w:pPr>
            <w:r w:rsidRPr="00153361">
              <w:t>Initial release</w:t>
            </w:r>
          </w:p>
        </w:tc>
      </w:tr>
    </w:tbl>
    <w:p w:rsidR="00000000" w:rsidRPr="00153361" w:rsidP="00153361">
      <w:pPr>
        <w:pStyle w:val="BodyText"/>
      </w:pPr>
    </w:p>
    <w:p w:rsidR="00000000" w:rsidRPr="00153361" w:rsidP="00153361">
      <w:pPr>
        <w:pStyle w:val="AllowPageBreak"/>
      </w:pPr>
    </w:p>
    <w:p w:rsidR="00000000" w:rsidRPr="00153361" w:rsidP="00153361">
      <w:pPr>
        <w:pStyle w:val="Heading1"/>
      </w:pPr>
      <w:bookmarkStart w:id="2" w:name="O_884749"/>
      <w:bookmarkEnd w:id="2"/>
      <w:r w:rsidRPr="00153361">
        <w:t>Performance Evidence</w:t>
      </w:r>
    </w:p>
    <w:p w:rsidR="00000000" w:rsidRPr="00153361" w:rsidP="006956B8">
      <w:pPr>
        <w:pStyle w:val="BodyText"/>
      </w:pPr>
      <w:r w:rsidRPr="0015336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53361" w:rsidP="006956B8">
      <w:pPr>
        <w:pStyle w:val="BodyText"/>
      </w:pPr>
      <w:r w:rsidRPr="00153361">
        <w:t>The candidate must provid</w:t>
      </w:r>
      <w:r w:rsidRPr="00153361">
        <w:t>e evidence that they can:</w:t>
      </w:r>
    </w:p>
    <w:p w:rsidR="00000000" w:rsidRPr="00153361" w:rsidP="00153361">
      <w:pPr>
        <w:pStyle w:val="ListBullet"/>
      </w:pPr>
      <w:r w:rsidRPr="00153361">
        <w:t>plan seed collection</w:t>
      </w:r>
    </w:p>
    <w:p w:rsidR="00000000" w:rsidRPr="00153361" w:rsidP="00153361">
      <w:pPr>
        <w:pStyle w:val="ListBullet"/>
      </w:pPr>
      <w:r w:rsidRPr="00153361">
        <w:t>implement a seed collection program</w:t>
      </w:r>
    </w:p>
    <w:p w:rsidR="00000000" w:rsidRPr="00153361" w:rsidP="00153361">
      <w:pPr>
        <w:pStyle w:val="ListBullet"/>
      </w:pPr>
      <w:r w:rsidRPr="00153361">
        <w:t>maintain a seed collection</w:t>
      </w:r>
    </w:p>
    <w:p w:rsidR="00000000" w:rsidRPr="00153361" w:rsidP="00153361">
      <w:pPr>
        <w:pStyle w:val="AllowPageBreak"/>
      </w:pPr>
    </w:p>
    <w:p w:rsidR="00000000" w:rsidRPr="00153361" w:rsidP="00153361">
      <w:pPr>
        <w:pStyle w:val="Heading1"/>
      </w:pPr>
      <w:bookmarkStart w:id="3" w:name="O_884750"/>
      <w:bookmarkEnd w:id="3"/>
      <w:r w:rsidRPr="00153361">
        <w:t>Knowledge Evidence</w:t>
      </w:r>
    </w:p>
    <w:p w:rsidR="00000000" w:rsidRPr="00153361" w:rsidP="006956B8">
      <w:pPr>
        <w:pStyle w:val="BodyText"/>
      </w:pPr>
      <w:r w:rsidRPr="00153361">
        <w:t>The candidate must demonstrate knowledge of:</w:t>
      </w:r>
    </w:p>
    <w:p w:rsidR="00000000" w:rsidRPr="00153361" w:rsidP="00153361">
      <w:pPr>
        <w:pStyle w:val="ListBullet"/>
      </w:pPr>
      <w:r w:rsidRPr="00153361">
        <w:t xml:space="preserve">flowering biology of the target species </w:t>
      </w:r>
    </w:p>
    <w:p w:rsidR="00000000" w:rsidRPr="00153361" w:rsidP="00153361">
      <w:pPr>
        <w:pStyle w:val="ListBullet"/>
      </w:pPr>
      <w:r w:rsidRPr="00153361">
        <w:t>biological signs which</w:t>
      </w:r>
      <w:r w:rsidRPr="00153361">
        <w:t xml:space="preserve"> indicate that the seed crop is ready to be collected</w:t>
      </w:r>
    </w:p>
    <w:p w:rsidR="00000000" w:rsidRPr="00153361" w:rsidP="00153361">
      <w:pPr>
        <w:pStyle w:val="ListBullet"/>
      </w:pPr>
      <w:r w:rsidRPr="00153361">
        <w:t>seed banks, such as:</w:t>
      </w:r>
    </w:p>
    <w:p w:rsidR="00000000" w:rsidRPr="00153361" w:rsidP="00153361">
      <w:pPr>
        <w:pStyle w:val="ListBullet2"/>
      </w:pPr>
      <w:r w:rsidRPr="00153361">
        <w:t>community seed banks and networks</w:t>
      </w:r>
    </w:p>
    <w:p w:rsidR="00000000" w:rsidRPr="00153361" w:rsidP="00153361">
      <w:pPr>
        <w:pStyle w:val="ListBullet2"/>
      </w:pPr>
      <w:r w:rsidRPr="00153361">
        <w:t>private seed collections</w:t>
      </w:r>
    </w:p>
    <w:p w:rsidR="00000000" w:rsidRPr="00153361" w:rsidP="00153361">
      <w:pPr>
        <w:pStyle w:val="ListBullet2"/>
      </w:pPr>
      <w:r w:rsidRPr="00153361">
        <w:t>organic food production enterprises such as market gardens</w:t>
      </w:r>
    </w:p>
    <w:p w:rsidR="00000000" w:rsidRPr="00153361" w:rsidP="00153361">
      <w:pPr>
        <w:pStyle w:val="ListBullet2"/>
      </w:pPr>
      <w:r w:rsidRPr="00153361">
        <w:t>community supported agriculture seed sources</w:t>
      </w:r>
    </w:p>
    <w:p w:rsidR="00000000" w:rsidRPr="00153361" w:rsidP="00153361">
      <w:pPr>
        <w:pStyle w:val="ListBullet2"/>
      </w:pPr>
      <w:r w:rsidRPr="00153361">
        <w:t>community gard</w:t>
      </w:r>
      <w:r w:rsidRPr="00153361">
        <w:t>en and city farm seed banks</w:t>
      </w:r>
    </w:p>
    <w:p w:rsidR="00000000" w:rsidRPr="00153361" w:rsidP="00153361">
      <w:pPr>
        <w:pStyle w:val="ListBullet2"/>
      </w:pPr>
      <w:r w:rsidRPr="00153361">
        <w:t>supply of vegetative propagation for perennial plants</w:t>
      </w:r>
    </w:p>
    <w:p w:rsidR="00000000" w:rsidRPr="00153361" w:rsidP="00153361">
      <w:pPr>
        <w:pStyle w:val="ListBullet2"/>
      </w:pPr>
      <w:r w:rsidRPr="00153361">
        <w:t>heritage and non-hybrid seed distributors</w:t>
      </w:r>
    </w:p>
    <w:p w:rsidR="00000000" w:rsidRPr="00153361" w:rsidP="00153361">
      <w:pPr>
        <w:pStyle w:val="ListBullet2"/>
      </w:pPr>
      <w:r w:rsidRPr="00153361">
        <w:t>heritage and non-hybrid seed producers</w:t>
      </w:r>
    </w:p>
    <w:p w:rsidR="00000000" w:rsidRPr="00153361" w:rsidP="00153361">
      <w:pPr>
        <w:pStyle w:val="ListBullet2"/>
      </w:pPr>
      <w:r w:rsidRPr="00153361">
        <w:t>permaculture plant and seed nurseries</w:t>
      </w:r>
    </w:p>
    <w:p w:rsidR="00000000" w:rsidRPr="00153361" w:rsidP="00153361">
      <w:pPr>
        <w:pStyle w:val="ListBullet2"/>
      </w:pPr>
      <w:r w:rsidRPr="00153361">
        <w:t>community seed swaps</w:t>
      </w:r>
    </w:p>
    <w:p w:rsidR="00000000" w:rsidRPr="00153361" w:rsidP="00153361">
      <w:pPr>
        <w:pStyle w:val="ListBullet"/>
      </w:pPr>
      <w:r w:rsidRPr="00153361">
        <w:t xml:space="preserve">methods of seed collection, such </w:t>
      </w:r>
      <w:r w:rsidRPr="00153361">
        <w:t>as:</w:t>
      </w:r>
    </w:p>
    <w:p w:rsidR="00000000" w:rsidRPr="00153361" w:rsidP="00153361">
      <w:pPr>
        <w:pStyle w:val="ListBullet2"/>
      </w:pPr>
      <w:r w:rsidRPr="00153361">
        <w:t>hand-picking seeds or seed capsules</w:t>
      </w:r>
    </w:p>
    <w:p w:rsidR="00000000" w:rsidRPr="00153361" w:rsidP="00153361">
      <w:pPr>
        <w:pStyle w:val="ListBullet2"/>
      </w:pPr>
      <w:r w:rsidRPr="00153361">
        <w:t>harvesting whole plant</w:t>
      </w:r>
    </w:p>
    <w:p w:rsidR="00000000" w:rsidRPr="00153361" w:rsidP="00153361">
      <w:pPr>
        <w:pStyle w:val="ListBullet2"/>
      </w:pPr>
      <w:r w:rsidRPr="00153361">
        <w:t>collecting and ripening fruit</w:t>
      </w:r>
    </w:p>
    <w:p w:rsidR="00000000" w:rsidRPr="00153361" w:rsidP="00153361">
      <w:pPr>
        <w:pStyle w:val="ListBullet2"/>
      </w:pPr>
      <w:r w:rsidRPr="00153361">
        <w:t>collecting after felling</w:t>
      </w:r>
    </w:p>
    <w:p w:rsidR="00000000" w:rsidRPr="00153361" w:rsidP="00153361">
      <w:pPr>
        <w:pStyle w:val="ListBullet2"/>
      </w:pPr>
      <w:r w:rsidRPr="00153361">
        <w:t>using ladders</w:t>
      </w:r>
    </w:p>
    <w:p w:rsidR="00000000" w:rsidRPr="00153361" w:rsidP="00153361">
      <w:pPr>
        <w:pStyle w:val="ListBullet2"/>
      </w:pPr>
      <w:r w:rsidRPr="00153361">
        <w:t>climbing</w:t>
      </w:r>
    </w:p>
    <w:p w:rsidR="00000000" w:rsidRPr="00153361" w:rsidP="00153361">
      <w:pPr>
        <w:pStyle w:val="ListBullet2"/>
      </w:pPr>
      <w:r w:rsidRPr="00153361">
        <w:t>shaking</w:t>
      </w:r>
    </w:p>
    <w:p w:rsidR="00000000" w:rsidRPr="00153361" w:rsidP="00153361">
      <w:pPr>
        <w:pStyle w:val="ListBullet2"/>
      </w:pPr>
      <w:r w:rsidRPr="00153361">
        <w:t xml:space="preserve">high-powered rifles (licensed operators only) </w:t>
      </w:r>
    </w:p>
    <w:p w:rsidR="00000000" w:rsidRPr="00153361" w:rsidP="00153361">
      <w:pPr>
        <w:pStyle w:val="ListBullet2"/>
      </w:pPr>
      <w:r w:rsidRPr="00153361">
        <w:t>elevated platforms</w:t>
      </w:r>
    </w:p>
    <w:p w:rsidR="00000000" w:rsidRPr="00153361" w:rsidP="00153361">
      <w:pPr>
        <w:pStyle w:val="ListBullet"/>
      </w:pPr>
      <w:r w:rsidRPr="00153361">
        <w:t xml:space="preserve">extraction of the seed from the collected material </w:t>
      </w:r>
    </w:p>
    <w:p w:rsidR="00000000" w:rsidRPr="00153361" w:rsidP="00153361">
      <w:pPr>
        <w:pStyle w:val="ListBullet"/>
      </w:pPr>
      <w:r w:rsidRPr="00153361">
        <w:t>handling of the seed crop after picking</w:t>
      </w:r>
    </w:p>
    <w:p w:rsidR="00000000" w:rsidRPr="00153361" w:rsidP="00153361">
      <w:pPr>
        <w:pStyle w:val="ListBullet"/>
      </w:pPr>
      <w:r w:rsidRPr="00153361">
        <w:t>storage of seed, such as:</w:t>
      </w:r>
    </w:p>
    <w:p w:rsidR="00000000" w:rsidRPr="00153361" w:rsidP="00153361">
      <w:pPr>
        <w:pStyle w:val="ListBullet2"/>
      </w:pPr>
      <w:r w:rsidRPr="00153361">
        <w:t>bags or envelopes</w:t>
      </w:r>
    </w:p>
    <w:p w:rsidR="00000000" w:rsidRPr="00153361" w:rsidP="00153361">
      <w:pPr>
        <w:pStyle w:val="ListBullet2"/>
      </w:pPr>
      <w:r w:rsidRPr="00153361">
        <w:t>appropriate containers</w:t>
      </w:r>
    </w:p>
    <w:p w:rsidR="00000000" w:rsidRPr="00153361" w:rsidP="00153361">
      <w:pPr>
        <w:pStyle w:val="ListBullet2"/>
      </w:pPr>
      <w:r w:rsidRPr="00153361">
        <w:t>cool, dry location</w:t>
      </w:r>
    </w:p>
    <w:p w:rsidR="00000000" w:rsidRPr="00153361" w:rsidP="00153361">
      <w:pPr>
        <w:pStyle w:val="ListBullet2"/>
      </w:pPr>
      <w:r w:rsidRPr="00153361">
        <w:t>dehumidifying agents (silica gel, wood ash)</w:t>
      </w:r>
    </w:p>
    <w:p w:rsidR="00000000" w:rsidRPr="00153361" w:rsidP="00153361">
      <w:pPr>
        <w:pStyle w:val="ListBullet2"/>
      </w:pPr>
      <w:r w:rsidRPr="00153361">
        <w:t>oxygen exclusion techniques</w:t>
      </w:r>
    </w:p>
    <w:p w:rsidR="00000000" w:rsidRPr="00153361" w:rsidP="00153361">
      <w:pPr>
        <w:pStyle w:val="ListBullet2"/>
      </w:pPr>
      <w:r w:rsidRPr="00153361">
        <w:t>freez</w:t>
      </w:r>
      <w:r w:rsidRPr="00153361">
        <w:t>er or refrigerator</w:t>
      </w:r>
    </w:p>
    <w:p w:rsidR="00000000" w:rsidRPr="00153361" w:rsidP="00153361">
      <w:pPr>
        <w:pStyle w:val="ListBullet2"/>
      </w:pPr>
      <w:r w:rsidRPr="00153361">
        <w:t>pest deterrent mechanisms</w:t>
      </w:r>
    </w:p>
    <w:p w:rsidR="00000000" w:rsidRPr="00153361" w:rsidP="00153361">
      <w:pPr>
        <w:pStyle w:val="ListBullet2"/>
      </w:pPr>
      <w:r w:rsidRPr="00153361">
        <w:t>light exclusion mechanisms</w:t>
      </w:r>
    </w:p>
    <w:p w:rsidR="00000000" w:rsidRPr="00153361" w:rsidP="00153361">
      <w:pPr>
        <w:pStyle w:val="ListBullet"/>
      </w:pPr>
      <w:r w:rsidRPr="00153361">
        <w:t>documentation of the extracted seed, such as:</w:t>
      </w:r>
    </w:p>
    <w:p w:rsidR="00000000" w:rsidRPr="00153361" w:rsidP="00153361">
      <w:pPr>
        <w:pStyle w:val="ListBullet2"/>
      </w:pPr>
      <w:r w:rsidRPr="00153361">
        <w:t>information on provenance</w:t>
      </w:r>
    </w:p>
    <w:p w:rsidR="00000000" w:rsidRPr="00153361" w:rsidP="00153361">
      <w:pPr>
        <w:pStyle w:val="ListBullet2"/>
      </w:pPr>
      <w:r w:rsidRPr="00153361">
        <w:t>botanical name: family, genus, species, variety and/or cultivar</w:t>
      </w:r>
    </w:p>
    <w:p w:rsidR="00000000" w:rsidRPr="00153361" w:rsidP="00153361">
      <w:pPr>
        <w:pStyle w:val="ListBullet2"/>
      </w:pPr>
      <w:r w:rsidRPr="00153361">
        <w:t>common names</w:t>
      </w:r>
    </w:p>
    <w:p w:rsidR="00000000" w:rsidRPr="00153361" w:rsidP="00153361">
      <w:pPr>
        <w:pStyle w:val="ListBullet2"/>
      </w:pPr>
      <w:r w:rsidRPr="00153361">
        <w:t xml:space="preserve">brief plant description </w:t>
      </w:r>
    </w:p>
    <w:p w:rsidR="00000000" w:rsidRPr="00153361" w:rsidP="00153361">
      <w:pPr>
        <w:pStyle w:val="ListBullet2"/>
      </w:pPr>
      <w:r w:rsidRPr="00153361">
        <w:t>identity of collector</w:t>
      </w:r>
    </w:p>
    <w:p w:rsidR="00000000" w:rsidRPr="00153361" w:rsidP="00153361">
      <w:pPr>
        <w:pStyle w:val="ListBullet2"/>
      </w:pPr>
      <w:r w:rsidRPr="00153361">
        <w:t>date collected or use by date</w:t>
      </w:r>
    </w:p>
    <w:p w:rsidR="00000000" w:rsidRPr="00153361" w:rsidP="00153361">
      <w:pPr>
        <w:pStyle w:val="ListBullet2"/>
      </w:pPr>
      <w:r w:rsidRPr="00153361">
        <w:t>quantity (by weight or number of seeds)</w:t>
      </w:r>
    </w:p>
    <w:p w:rsidR="00000000" w:rsidRPr="00153361" w:rsidP="00153361">
      <w:pPr>
        <w:pStyle w:val="ListBullet2"/>
      </w:pPr>
      <w:r w:rsidRPr="00153361">
        <w:t>viability test results</w:t>
      </w:r>
    </w:p>
    <w:p w:rsidR="00000000" w:rsidRPr="00153361" w:rsidP="00153361">
      <w:pPr>
        <w:pStyle w:val="ListBullet2"/>
      </w:pPr>
      <w:r w:rsidRPr="00153361">
        <w:t>organic certification of grower</w:t>
      </w:r>
    </w:p>
    <w:p w:rsidR="00000000" w:rsidRPr="00153361" w:rsidP="00153361">
      <w:pPr>
        <w:pStyle w:val="ListBullet2"/>
      </w:pPr>
      <w:r w:rsidRPr="00153361">
        <w:t>growing instructions such as recommended season and spacing</w:t>
      </w:r>
    </w:p>
    <w:p w:rsidR="00000000" w:rsidRPr="00153361" w:rsidP="00153361">
      <w:pPr>
        <w:pStyle w:val="ListBullet"/>
      </w:pPr>
      <w:r w:rsidRPr="00153361">
        <w:t>provenances of seed, such as:</w:t>
      </w:r>
    </w:p>
    <w:p w:rsidR="00000000" w:rsidRPr="00153361" w:rsidP="00153361">
      <w:pPr>
        <w:pStyle w:val="ListBullet2"/>
      </w:pPr>
      <w:r w:rsidRPr="00153361">
        <w:t>location and grow</w:t>
      </w:r>
      <w:r w:rsidRPr="00153361">
        <w:t>ing conditions of parent plant</w:t>
      </w:r>
    </w:p>
    <w:p w:rsidR="00000000" w:rsidRPr="00153361" w:rsidP="00153361">
      <w:pPr>
        <w:pStyle w:val="ListBullet2"/>
      </w:pPr>
      <w:r w:rsidRPr="00153361">
        <w:t>sub-catchment identification of seed from endemic native plant populations</w:t>
      </w:r>
    </w:p>
    <w:p w:rsidR="00000000" w:rsidRPr="00153361" w:rsidP="00153361">
      <w:pPr>
        <w:pStyle w:val="ListBullet2"/>
      </w:pPr>
      <w:r w:rsidRPr="00153361">
        <w:t>species and/or varieties adapted to local conditions</w:t>
      </w:r>
    </w:p>
    <w:p w:rsidR="00000000" w:rsidRPr="00153361" w:rsidP="00153361">
      <w:pPr>
        <w:pStyle w:val="ListBullet"/>
      </w:pPr>
      <w:r w:rsidRPr="00153361">
        <w:t>collecting ethics, protocols and legislative parameters, such as:</w:t>
      </w:r>
    </w:p>
    <w:p w:rsidR="00000000" w:rsidRPr="00153361" w:rsidP="00153361">
      <w:pPr>
        <w:pStyle w:val="ListBullet2"/>
      </w:pPr>
      <w:r w:rsidRPr="00153361">
        <w:t>limits on quantity allowed for collection</w:t>
      </w:r>
    </w:p>
    <w:p w:rsidR="00000000" w:rsidRPr="00153361" w:rsidP="00153361">
      <w:pPr>
        <w:pStyle w:val="ListBullet2"/>
      </w:pPr>
      <w:r w:rsidRPr="00153361">
        <w:t>limits on time period for collection</w:t>
      </w:r>
    </w:p>
    <w:p w:rsidR="00000000" w:rsidRPr="00153361" w:rsidP="00153361">
      <w:pPr>
        <w:pStyle w:val="ListBullet2"/>
      </w:pPr>
      <w:r w:rsidRPr="00153361">
        <w:t>particular use or destination for seed</w:t>
      </w:r>
    </w:p>
    <w:p w:rsidR="00000000" w:rsidRPr="00153361" w:rsidP="00153361">
      <w:pPr>
        <w:pStyle w:val="ListBullet2"/>
      </w:pPr>
      <w:r w:rsidRPr="00153361">
        <w:t>indigenous plant regulatory conditions</w:t>
      </w:r>
    </w:p>
    <w:p w:rsidR="00000000" w:rsidRPr="00153361" w:rsidP="00153361">
      <w:pPr>
        <w:pStyle w:val="AllowPageBreak"/>
      </w:pPr>
    </w:p>
    <w:p w:rsidR="00000000" w:rsidRPr="00153361" w:rsidP="00153361">
      <w:pPr>
        <w:pStyle w:val="Heading1"/>
      </w:pPr>
      <w:bookmarkStart w:id="4" w:name="O_884751"/>
      <w:bookmarkEnd w:id="4"/>
      <w:r w:rsidRPr="00153361">
        <w:t>Assessment Conditions</w:t>
      </w:r>
    </w:p>
    <w:p w:rsidR="006956B8" w:rsidP="006956B8">
      <w:pPr>
        <w:pStyle w:val="BodyText"/>
      </w:pPr>
      <w:r w:rsidRPr="00153361">
        <w:t>Assessors must satisfy current standards for RTOs. Assessors</w:t>
      </w:r>
      <w:r w:rsidRPr="00153361">
        <w:t xml:space="preserve"> must also have a nationally accredited Certificate IV or Diploma of Permaculture. Completion of a Permaculture Design Course (PDC) or non-accredited Permaculture Diploma is not sufficient at this level.</w:t>
      </w:r>
    </w:p>
    <w:p w:rsidR="00000000" w:rsidRPr="00153361" w:rsidP="00153361">
      <w:pPr>
        <w:pStyle w:val="Heading1"/>
      </w:pPr>
      <w:bookmarkStart w:id="5" w:name="O_884754"/>
      <w:bookmarkEnd w:id="5"/>
      <w:r w:rsidRPr="00153361">
        <w:t>Links</w:t>
      </w:r>
    </w:p>
    <w:p w:rsidR="00000000" w:rsidRPr="00153361" w:rsidP="006956B8">
      <w:pPr>
        <w:pStyle w:val="BodyText"/>
      </w:pPr>
      <w:r w:rsidRPr="00153361">
        <w:t>Companion Volume implementat</w:t>
      </w:r>
      <w:r w:rsidRPr="00153361">
        <w:t xml:space="preserve">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66D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3361" w:rsidP="00153361"/>
    <w:sectPr w:rsidSect="001533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61" w:rsidRPr="006956B8" w:rsidP="00695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B8" w:rsidP="00153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56B8" w:rsidP="00153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56B8" w:rsidP="00153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361" w:rsidRPr="006956B8" w:rsidP="00695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B8" w:rsidRPr="002D2AF8" w:rsidP="00153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AHCPER409 Manage a permaculture seed bank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956B8" w:rsidP="00153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72E0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EEB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C29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361"/>
  </w:style>
  <w:style w:type="character" w:customStyle="1" w:styleId="Heading1Char">
    <w:name w:val="Heading 1 Char"/>
    <w:basedOn w:val="DefaultParagraphFont"/>
    <w:link w:val="Heading1"/>
    <w:rsid w:val="00153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3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33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33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3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361"/>
    <w:rPr>
      <w:b/>
      <w:spacing w:val="0"/>
    </w:rPr>
  </w:style>
  <w:style w:type="paragraph" w:customStyle="1" w:styleId="SuperTitle">
    <w:name w:val="SuperTitle"/>
    <w:basedOn w:val="Title"/>
    <w:rsid w:val="00153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361"/>
    <w:rPr>
      <w:i/>
    </w:rPr>
  </w:style>
  <w:style w:type="paragraph" w:styleId="Caption">
    <w:name w:val="caption"/>
    <w:basedOn w:val="BodyText"/>
    <w:next w:val="Normal"/>
    <w:qFormat/>
    <w:rsid w:val="00153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361"/>
  </w:style>
  <w:style w:type="paragraph" w:styleId="TableofFigures">
    <w:name w:val="table of figures"/>
    <w:basedOn w:val="Normal"/>
    <w:next w:val="Normal"/>
    <w:semiHidden/>
    <w:rsid w:val="00153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3361"/>
    <w:rPr>
      <w:rFonts w:ascii="Wingdings" w:hAnsi="Wingdings"/>
    </w:rPr>
  </w:style>
  <w:style w:type="character" w:customStyle="1" w:styleId="HotSpot">
    <w:name w:val="HotSpot"/>
    <w:rsid w:val="00153361"/>
    <w:rPr>
      <w:color w:val="0033CC"/>
      <w:u w:val="none"/>
    </w:rPr>
  </w:style>
  <w:style w:type="paragraph" w:customStyle="1" w:styleId="BodyTextRight">
    <w:name w:val="Body Text Right"/>
    <w:basedOn w:val="BodyText"/>
    <w:rsid w:val="00153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361"/>
    <w:rPr>
      <w:sz w:val="32"/>
    </w:rPr>
  </w:style>
  <w:style w:type="paragraph" w:customStyle="1" w:styleId="HeadingProcedure">
    <w:name w:val="Heading Procedure"/>
    <w:basedOn w:val="HeadingBase"/>
    <w:next w:val="Normal"/>
    <w:rsid w:val="00153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361"/>
    <w:pPr>
      <w:spacing w:before="60" w:after="60"/>
    </w:pPr>
  </w:style>
  <w:style w:type="paragraph" w:styleId="ListContinue">
    <w:name w:val="List Continue"/>
    <w:basedOn w:val="List"/>
    <w:rsid w:val="00153361"/>
    <w:pPr>
      <w:ind w:firstLine="0"/>
    </w:pPr>
  </w:style>
  <w:style w:type="paragraph" w:customStyle="1" w:styleId="ListNote">
    <w:name w:val="List Note"/>
    <w:basedOn w:val="List"/>
    <w:rsid w:val="00153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361"/>
    <w:rPr>
      <w:rFonts w:ascii="Courier New" w:hAnsi="Courier New"/>
    </w:rPr>
  </w:style>
  <w:style w:type="paragraph" w:customStyle="1" w:styleId="NoteBullet">
    <w:name w:val="Note Bullet"/>
    <w:basedOn w:val="Note"/>
    <w:rsid w:val="00153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361"/>
    <w:rPr>
      <w:b/>
      <w:smallCaps/>
    </w:rPr>
  </w:style>
  <w:style w:type="paragraph" w:customStyle="1" w:styleId="TableListNumber">
    <w:name w:val="Table List Number"/>
    <w:basedOn w:val="ListNumber"/>
    <w:rsid w:val="00153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361"/>
    <w:pPr>
      <w:numPr>
        <w:numId w:val="9"/>
      </w:numPr>
    </w:pPr>
  </w:style>
  <w:style w:type="paragraph" w:customStyle="1" w:styleId="ListAlpha2">
    <w:name w:val="List Alpha 2"/>
    <w:basedOn w:val="List2"/>
    <w:rsid w:val="00153361"/>
    <w:pPr>
      <w:numPr>
        <w:numId w:val="8"/>
      </w:numPr>
    </w:pPr>
  </w:style>
  <w:style w:type="paragraph" w:styleId="List2">
    <w:name w:val="List 2"/>
    <w:basedOn w:val="BodyText"/>
    <w:rsid w:val="00153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3361"/>
    <w:pPr>
      <w:numPr>
        <w:numId w:val="4"/>
      </w:numPr>
    </w:pPr>
  </w:style>
  <w:style w:type="paragraph" w:styleId="ListContinue2">
    <w:name w:val="List Continue 2"/>
    <w:basedOn w:val="List2"/>
    <w:rsid w:val="00153361"/>
    <w:pPr>
      <w:ind w:firstLine="0"/>
    </w:pPr>
  </w:style>
  <w:style w:type="paragraph" w:styleId="ListContinue3">
    <w:name w:val="List Continue 3"/>
    <w:basedOn w:val="List3"/>
    <w:rsid w:val="00153361"/>
    <w:pPr>
      <w:ind w:left="1021" w:firstLine="0"/>
    </w:pPr>
  </w:style>
  <w:style w:type="paragraph" w:styleId="ListContinue4">
    <w:name w:val="List Continue 4"/>
    <w:basedOn w:val="List4"/>
    <w:rsid w:val="00153361"/>
    <w:pPr>
      <w:ind w:firstLine="0"/>
    </w:pPr>
  </w:style>
  <w:style w:type="paragraph" w:styleId="ListContinue5">
    <w:name w:val="List Continue 5"/>
    <w:basedOn w:val="List5"/>
    <w:rsid w:val="00153361"/>
    <w:pPr>
      <w:ind w:firstLine="0"/>
    </w:pPr>
  </w:style>
  <w:style w:type="paragraph" w:styleId="ListNumber3">
    <w:name w:val="List Number 3"/>
    <w:basedOn w:val="List3"/>
    <w:rsid w:val="00153361"/>
    <w:pPr>
      <w:numPr>
        <w:numId w:val="5"/>
      </w:numPr>
    </w:pPr>
  </w:style>
  <w:style w:type="paragraph" w:styleId="ListNumber4">
    <w:name w:val="List Number 4"/>
    <w:basedOn w:val="List4"/>
    <w:rsid w:val="00153361"/>
    <w:pPr>
      <w:numPr>
        <w:numId w:val="6"/>
      </w:numPr>
    </w:pPr>
  </w:style>
  <w:style w:type="paragraph" w:styleId="ListNumber5">
    <w:name w:val="List Number 5"/>
    <w:basedOn w:val="List5"/>
    <w:rsid w:val="00153361"/>
    <w:pPr>
      <w:numPr>
        <w:numId w:val="7"/>
      </w:numPr>
    </w:pPr>
  </w:style>
  <w:style w:type="paragraph" w:styleId="BlockText">
    <w:name w:val="Block Text"/>
    <w:basedOn w:val="Normal"/>
    <w:rsid w:val="00153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361"/>
    <w:rPr>
      <w:sz w:val="16"/>
      <w:vertAlign w:val="superscript"/>
    </w:rPr>
  </w:style>
  <w:style w:type="character" w:customStyle="1" w:styleId="Symbols">
    <w:name w:val="Symbols"/>
    <w:basedOn w:val="DefaultParagraphFont"/>
    <w:rsid w:val="00153361"/>
    <w:rPr>
      <w:rFonts w:ascii="Symbol" w:hAnsi="Symbol"/>
    </w:rPr>
  </w:style>
  <w:style w:type="character" w:customStyle="1" w:styleId="MenuOptions">
    <w:name w:val="Menu Options"/>
    <w:basedOn w:val="DefaultParagraphFont"/>
    <w:rsid w:val="00153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361"/>
    <w:rPr>
      <w:b/>
    </w:rPr>
  </w:style>
  <w:style w:type="character" w:customStyle="1" w:styleId="Underlined">
    <w:name w:val="Underlined"/>
    <w:basedOn w:val="DefaultParagraphFont"/>
    <w:rsid w:val="00153361"/>
    <w:rPr>
      <w:u w:val="single"/>
    </w:rPr>
  </w:style>
  <w:style w:type="paragraph" w:customStyle="1" w:styleId="TableBodyTextRight">
    <w:name w:val="Table Body Text Right"/>
    <w:basedOn w:val="TableBodyText"/>
    <w:rsid w:val="00153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361"/>
    <w:rPr>
      <w:sz w:val="18"/>
    </w:rPr>
  </w:style>
  <w:style w:type="paragraph" w:customStyle="1" w:styleId="BodySmallRight">
    <w:name w:val="Body Small Right"/>
    <w:basedOn w:val="BodyTextRight"/>
    <w:rsid w:val="00153361"/>
    <w:rPr>
      <w:sz w:val="18"/>
      <w:szCs w:val="18"/>
    </w:rPr>
  </w:style>
  <w:style w:type="paragraph" w:customStyle="1" w:styleId="MarginEdition">
    <w:name w:val="Margin Edition"/>
    <w:basedOn w:val="MarginNote"/>
    <w:rsid w:val="00153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361"/>
    <w:rPr>
      <w:sz w:val="2"/>
      <w:szCs w:val="2"/>
    </w:rPr>
  </w:style>
  <w:style w:type="character" w:customStyle="1" w:styleId="Small">
    <w:name w:val="Small"/>
    <w:basedOn w:val="DefaultParagraphFont"/>
    <w:rsid w:val="00153361"/>
    <w:rPr>
      <w:sz w:val="16"/>
    </w:rPr>
  </w:style>
  <w:style w:type="paragraph" w:customStyle="1" w:styleId="WideTable">
    <w:name w:val="Wide Table"/>
    <w:basedOn w:val="Normal"/>
    <w:rsid w:val="00153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361"/>
  </w:style>
  <w:style w:type="paragraph" w:styleId="Quote">
    <w:name w:val="Quote"/>
    <w:basedOn w:val="Heading1"/>
    <w:link w:val="QuoteChar"/>
    <w:qFormat/>
    <w:rsid w:val="00153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361"/>
    <w:pPr>
      <w:pageBreakBefore/>
    </w:pPr>
  </w:style>
  <w:style w:type="paragraph" w:customStyle="1" w:styleId="Border">
    <w:name w:val="Border"/>
    <w:basedOn w:val="Normal"/>
    <w:qFormat/>
    <w:rsid w:val="00153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361"/>
    <w:rPr>
      <w:u w:val="single"/>
    </w:rPr>
  </w:style>
  <w:style w:type="character" w:customStyle="1" w:styleId="BoldandItalics">
    <w:name w:val="Bold and Italics"/>
    <w:qFormat/>
    <w:rsid w:val="00153361"/>
    <w:rPr>
      <w:b/>
      <w:i/>
      <w:u w:val="none"/>
    </w:rPr>
  </w:style>
  <w:style w:type="paragraph" w:styleId="BalloonText">
    <w:name w:val="Balloon Text"/>
    <w:basedOn w:val="Normal"/>
    <w:link w:val="BalloonTextChar"/>
    <w:rsid w:val="00153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361"/>
    <w:pPr>
      <w:spacing w:before="0" w:after="0"/>
    </w:pPr>
  </w:style>
  <w:style w:type="paragraph" w:customStyle="1" w:styleId="BodyTextBold">
    <w:name w:val="Body Text Bold"/>
    <w:basedOn w:val="BodyText"/>
    <w:qFormat/>
    <w:rsid w:val="00153361"/>
    <w:rPr>
      <w:b/>
    </w:rPr>
  </w:style>
  <w:style w:type="character" w:styleId="Hyperlink">
    <w:name w:val="Hyperlink"/>
    <w:basedOn w:val="DefaultParagraphFont"/>
    <w:uiPriority w:val="99"/>
    <w:unhideWhenUsed/>
    <w:rsid w:val="00695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2784</Characters>
  <Application>Microsoft Office Word</Application>
  <DocSecurity>0</DocSecurity>
  <Lines>96</Lines>
  <Paragraphs>89</Paragraphs>
  <ScaleCrop>false</ScaleCrop>
  <Company>Author-it Software Corporation Ltd.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AHCPER409 Manage a permaculture seed bank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2022-07-31T14:52:00Z</dcterms:created>
  <dcterms:modified xsi:type="dcterms:W3CDTF">2022-07-31T14:52:00Z</dcterms:modified>
</cp:coreProperties>
</file>