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304" w:rsidP="009A1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AHCPER406 Identify and analyse bioregional characteristics and resources</w:t>
      </w:r>
      <w:r>
        <w:fldChar w:fldCharType="end"/>
      </w:r>
    </w:p>
    <w:p w:rsidR="009A1304" w:rsidP="009A1304">
      <w:pPr>
        <w:pStyle w:val="Version"/>
        <w:sectPr w:rsidSect="00C26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907" w:rsidP="00C26907">
      <w:pPr>
        <w:pStyle w:val="SuperHeading"/>
      </w:pPr>
      <w:r w:rsidRPr="00C26907">
        <w:t>AHCPER406 Identify and analyse bioregional characteristics and resources</w:t>
      </w:r>
    </w:p>
    <w:p w:rsidR="00000000" w:rsidRPr="00C26907" w:rsidP="00C26907">
      <w:pPr>
        <w:pStyle w:val="Heading1"/>
      </w:pPr>
      <w:bookmarkStart w:id="1" w:name="O_884320"/>
      <w:bookmarkEnd w:id="1"/>
      <w:r w:rsidRPr="00C269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6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TableHeading"/>
              <w:rPr>
                <w:lang w:val="en-NZ"/>
              </w:rPr>
            </w:pPr>
            <w:r w:rsidRPr="00C269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TableHeading"/>
              <w:rPr>
                <w:lang w:val="en-NZ"/>
              </w:rPr>
            </w:pPr>
            <w:r w:rsidRPr="00C269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TableHeading"/>
              <w:rPr>
                <w:lang w:val="en-NZ"/>
              </w:rPr>
            </w:pPr>
            <w:r w:rsidRPr="00C26907">
              <w:t>Comment</w:t>
            </w:r>
          </w:p>
        </w:tc>
      </w:tr>
      <w:tr w:rsidTr="00C26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BodyText"/>
              <w:rPr>
                <w:lang w:val="en-NZ"/>
              </w:rPr>
            </w:pPr>
            <w:r w:rsidRPr="00C269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BodyText"/>
              <w:rPr>
                <w:lang w:val="en-NZ"/>
              </w:rPr>
            </w:pPr>
            <w:r w:rsidRPr="00C269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907" w:rsidP="00C26907">
            <w:pPr>
              <w:pStyle w:val="BodyText"/>
            </w:pPr>
            <w:r w:rsidRPr="00C26907">
              <w:t>Initial release</w:t>
            </w:r>
          </w:p>
        </w:tc>
      </w:tr>
    </w:tbl>
    <w:p w:rsidR="00000000" w:rsidRPr="00C26907" w:rsidP="00C26907">
      <w:pPr>
        <w:pStyle w:val="BodyText"/>
      </w:pPr>
    </w:p>
    <w:p w:rsidR="00000000" w:rsidRPr="00C26907" w:rsidP="00C26907">
      <w:pPr>
        <w:pStyle w:val="AllowPageBreak"/>
      </w:pPr>
    </w:p>
    <w:p w:rsidR="00000000" w:rsidRPr="00C26907" w:rsidP="00C26907">
      <w:pPr>
        <w:pStyle w:val="Heading1"/>
      </w:pPr>
      <w:bookmarkStart w:id="2" w:name="O_884321"/>
      <w:bookmarkEnd w:id="2"/>
      <w:r w:rsidRPr="00C26907">
        <w:t>Application</w:t>
      </w:r>
    </w:p>
    <w:p w:rsidR="00000000" w:rsidRPr="00C26907" w:rsidP="009A1304">
      <w:pPr>
        <w:pStyle w:val="BodyText"/>
      </w:pPr>
      <w:r w:rsidRPr="00C26907">
        <w:t>This unit of competency describes the skills and knowledge required to research, extract and provide information on bioregional characteristics and resources. It requires the ability to process a request for information on bioregional characteristics and r</w:t>
      </w:r>
      <w:r w:rsidRPr="00C26907">
        <w:t>esources, identify information sources, organise self and others, ensure information meets request, prepare and finalise reports.</w:t>
      </w:r>
    </w:p>
    <w:p w:rsidR="00000000" w:rsidRPr="00C26907" w:rsidP="009A1304">
      <w:pPr>
        <w:pStyle w:val="BodyText"/>
      </w:pPr>
      <w:r w:rsidRPr="00C26907">
        <w:t>For indigenous contexts, the delivery and assessment against this competency standard must comply with community protocols an</w:t>
      </w:r>
      <w:r w:rsidRPr="00C26907">
        <w:t>d guidelines and be supported by elders and custodians of country.</w:t>
      </w:r>
    </w:p>
    <w:p w:rsidR="00000000" w:rsidRPr="00C26907" w:rsidP="009A1304">
      <w:pPr>
        <w:pStyle w:val="BodyText"/>
      </w:pPr>
      <w:r w:rsidRPr="00C26907">
        <w:t>All work is carried out to comply with workplace procedures.</w:t>
      </w:r>
    </w:p>
    <w:p w:rsidR="00000000" w:rsidRPr="00C26907" w:rsidP="009A1304">
      <w:pPr>
        <w:pStyle w:val="BodyText"/>
      </w:pPr>
      <w:r w:rsidRPr="00C26907">
        <w:t>This unit applies to individuals who take responsibility for their own work and for the quality of the work of others. They us</w:t>
      </w:r>
      <w:r w:rsidRPr="00C26907">
        <w:t>e discretion and judgement in the selection, allocation and use of available resources.</w:t>
      </w:r>
    </w:p>
    <w:p w:rsidR="00000000" w:rsidRPr="00C26907" w:rsidP="009A1304">
      <w:pPr>
        <w:pStyle w:val="BodyText"/>
      </w:pPr>
      <w:r w:rsidRPr="00C26907">
        <w:t>No occupational licensing, legislative or certification requirements are known to apply to this unit at the time of publication.</w:t>
      </w:r>
    </w:p>
    <w:p w:rsidR="00000000" w:rsidRPr="00C26907" w:rsidP="00C26907">
      <w:pPr>
        <w:pStyle w:val="Heading1"/>
      </w:pPr>
      <w:bookmarkStart w:id="3" w:name="O_884322"/>
      <w:bookmarkEnd w:id="3"/>
      <w:r w:rsidRPr="00C26907">
        <w:t>Pre-requisite Unit</w:t>
      </w:r>
    </w:p>
    <w:p w:rsidR="00000000" w:rsidRPr="00C26907" w:rsidP="009A1304">
      <w:pPr>
        <w:pStyle w:val="BodyText"/>
      </w:pPr>
      <w:r w:rsidRPr="00C26907">
        <w:t>Ni</w:t>
      </w:r>
      <w:r w:rsidRPr="00C26907">
        <w:t>l.</w:t>
      </w:r>
    </w:p>
    <w:p w:rsidR="00000000" w:rsidRPr="00C26907" w:rsidP="00C26907">
      <w:pPr>
        <w:pStyle w:val="Heading1"/>
      </w:pPr>
      <w:bookmarkStart w:id="4" w:name="O_884324"/>
      <w:bookmarkEnd w:id="4"/>
      <w:r w:rsidRPr="00C26907">
        <w:t>Unit Sector</w:t>
      </w:r>
    </w:p>
    <w:p w:rsidR="00000000" w:rsidRPr="00C26907" w:rsidP="009A1304">
      <w:pPr>
        <w:pStyle w:val="BodyText"/>
      </w:pPr>
      <w:r w:rsidRPr="00C26907">
        <w:t>Permaculture (PER)</w:t>
      </w:r>
    </w:p>
    <w:p w:rsidR="00000000" w:rsidRPr="00C26907" w:rsidP="00C26907">
      <w:pPr>
        <w:pStyle w:val="Heading1"/>
      </w:pPr>
      <w:bookmarkStart w:id="5" w:name="O_884325"/>
      <w:bookmarkEnd w:id="5"/>
      <w:r w:rsidRPr="00C2690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A13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TableHeading"/>
              <w:rPr>
                <w:lang w:val="en-NZ"/>
              </w:rPr>
            </w:pPr>
            <w:r w:rsidRPr="00C2690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TableHeading"/>
              <w:rPr>
                <w:lang w:val="en-NZ"/>
              </w:rPr>
            </w:pPr>
            <w:r w:rsidRPr="00C26907">
              <w:t>Performance criteria</w:t>
            </w:r>
          </w:p>
        </w:tc>
      </w:tr>
      <w:tr w:rsidTr="009A13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BodyText"/>
              <w:rPr>
                <w:lang w:val="en-NZ"/>
              </w:rPr>
            </w:pPr>
            <w:r w:rsidRPr="00C2690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BodyText"/>
              <w:rPr>
                <w:lang w:val="en-NZ"/>
              </w:rPr>
            </w:pPr>
            <w:r w:rsidRPr="00C26907">
              <w:t>Performance criteria describe the performance needed to demonstrate achievement of the element.</w:t>
            </w:r>
          </w:p>
        </w:tc>
      </w:tr>
      <w:tr w:rsidTr="009A13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List"/>
              <w:rPr>
                <w:lang w:val="en-NZ"/>
              </w:rPr>
            </w:pPr>
            <w:r w:rsidRPr="00C26907">
              <w:t>1.</w:t>
            </w:r>
            <w:r w:rsidRPr="00C26907">
              <w:tab/>
              <w:t>Identify sources of information on bioregional characteristics and resources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907" w:rsidP="00C26907">
            <w:pPr>
              <w:pStyle w:val="List"/>
            </w:pPr>
            <w:r w:rsidRPr="00C26907">
              <w:t>1.1</w:t>
            </w:r>
            <w:r w:rsidRPr="00C26907">
              <w:tab/>
              <w:t>Identify the need, or respond to a request, for bioregional analysis</w:t>
            </w:r>
          </w:p>
          <w:p w:rsidR="00000000" w:rsidRPr="00C26907" w:rsidP="00C26907">
            <w:pPr>
              <w:pStyle w:val="List"/>
            </w:pPr>
            <w:r w:rsidRPr="00C26907">
              <w:t>1.2</w:t>
            </w:r>
            <w:r w:rsidRPr="00C26907">
              <w:tab/>
              <w:t>Re</w:t>
            </w:r>
            <w:r w:rsidRPr="00C26907">
              <w:t>search relevant sources and locations of information about the bioregion</w:t>
            </w:r>
          </w:p>
          <w:p w:rsidR="00000000" w:rsidP="00C26907">
            <w:pPr>
              <w:pStyle w:val="List"/>
              <w:rPr>
                <w:lang w:val="en-NZ"/>
              </w:rPr>
            </w:pPr>
            <w:r w:rsidRPr="00C26907">
              <w:t>1.3</w:t>
            </w:r>
            <w:r w:rsidRPr="00C26907">
              <w:tab/>
              <w:t>Access identified sources and information</w:t>
            </w:r>
          </w:p>
        </w:tc>
      </w:tr>
      <w:tr w:rsidTr="009A13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List"/>
              <w:rPr>
                <w:lang w:val="en-NZ"/>
              </w:rPr>
            </w:pPr>
            <w:r w:rsidRPr="00C26907">
              <w:t>2.</w:t>
            </w:r>
            <w:r w:rsidRPr="00C26907">
              <w:tab/>
              <w:t>Organise self or others to obtain information on bioregional characteristics and resources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907" w:rsidP="00C26907">
            <w:pPr>
              <w:pStyle w:val="List"/>
            </w:pPr>
            <w:r w:rsidRPr="00C26907">
              <w:t>2.1</w:t>
            </w:r>
            <w:r w:rsidRPr="00C26907">
              <w:tab/>
              <w:t>Locate infor</w:t>
            </w:r>
            <w:r w:rsidRPr="00C26907">
              <w:t>mation relevant to the particular request</w:t>
            </w:r>
          </w:p>
          <w:p w:rsidR="00000000" w:rsidRPr="00C26907" w:rsidP="00C26907">
            <w:pPr>
              <w:pStyle w:val="List"/>
            </w:pPr>
            <w:r w:rsidRPr="00C26907">
              <w:t>2.2</w:t>
            </w:r>
            <w:r w:rsidRPr="00C26907">
              <w:tab/>
              <w:t>Coordinate and monitor team work to obtain required information</w:t>
            </w:r>
          </w:p>
          <w:p w:rsidR="00000000" w:rsidP="00C26907">
            <w:pPr>
              <w:pStyle w:val="List"/>
              <w:rPr>
                <w:lang w:val="en-NZ"/>
              </w:rPr>
            </w:pPr>
            <w:r w:rsidRPr="00C26907">
              <w:t>2.3</w:t>
            </w:r>
            <w:r w:rsidRPr="00C26907">
              <w:tab/>
              <w:t>Discuss resolutions to problems accessing information with designated person and implement where appropriate</w:t>
            </w:r>
          </w:p>
        </w:tc>
      </w:tr>
      <w:tr w:rsidTr="009A13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List"/>
              <w:rPr>
                <w:lang w:val="en-NZ"/>
              </w:rPr>
            </w:pPr>
            <w:r w:rsidRPr="00C26907">
              <w:t>3.</w:t>
            </w:r>
            <w:r w:rsidRPr="00C26907">
              <w:tab/>
              <w:t>Ensure information meets requ</w:t>
            </w:r>
            <w:r w:rsidRPr="00C26907">
              <w:t>est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907" w:rsidP="00C26907">
            <w:pPr>
              <w:pStyle w:val="List"/>
            </w:pPr>
            <w:r w:rsidRPr="00C26907">
              <w:t>3.1</w:t>
            </w:r>
            <w:r w:rsidRPr="00C26907">
              <w:tab/>
              <w:t>Assess information for its validity and reliability</w:t>
            </w:r>
          </w:p>
          <w:p w:rsidR="00000000" w:rsidRPr="00C26907" w:rsidP="00C26907">
            <w:pPr>
              <w:pStyle w:val="List"/>
            </w:pPr>
            <w:r w:rsidRPr="00C26907">
              <w:t>3.2</w:t>
            </w:r>
            <w:r w:rsidRPr="00C26907">
              <w:tab/>
              <w:t>Seek clarification and assistance from client group or individual where information is unclear or difficult to understand</w:t>
            </w:r>
          </w:p>
          <w:p w:rsidR="00000000" w:rsidRPr="00C26907" w:rsidP="00C26907">
            <w:pPr>
              <w:pStyle w:val="List"/>
            </w:pPr>
            <w:r w:rsidRPr="00C26907">
              <w:t>3.3</w:t>
            </w:r>
            <w:r w:rsidRPr="00C26907">
              <w:tab/>
              <w:t>Obtain additional information where available information is inade</w:t>
            </w:r>
            <w:r w:rsidRPr="00C26907">
              <w:t>quate</w:t>
            </w:r>
          </w:p>
          <w:p w:rsidR="00000000" w:rsidP="00C26907">
            <w:pPr>
              <w:pStyle w:val="List"/>
              <w:rPr>
                <w:lang w:val="en-NZ"/>
              </w:rPr>
            </w:pPr>
            <w:r w:rsidRPr="00C26907">
              <w:t>3.4</w:t>
            </w:r>
            <w:r w:rsidRPr="00C26907">
              <w:tab/>
              <w:t>Combine different types of information where appropriate, to provide a response to the request</w:t>
            </w:r>
          </w:p>
        </w:tc>
      </w:tr>
      <w:tr w:rsidTr="009A13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List"/>
              <w:rPr>
                <w:lang w:val="en-NZ"/>
              </w:rPr>
            </w:pPr>
            <w:r w:rsidRPr="00C26907">
              <w:t>4.</w:t>
            </w:r>
            <w:r w:rsidRPr="00C26907">
              <w:tab/>
              <w:t>Report on bioregional analysis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907" w:rsidP="00C26907">
            <w:pPr>
              <w:pStyle w:val="List"/>
            </w:pPr>
            <w:r w:rsidRPr="00C26907">
              <w:t>4.1</w:t>
            </w:r>
            <w:r w:rsidRPr="00C26907">
              <w:tab/>
              <w:t>Develop a report format, plan and structure</w:t>
            </w:r>
          </w:p>
          <w:p w:rsidR="00000000" w:rsidRPr="00C26907" w:rsidP="00C26907">
            <w:pPr>
              <w:pStyle w:val="List"/>
            </w:pPr>
            <w:r w:rsidRPr="00C26907">
              <w:t>4.2</w:t>
            </w:r>
            <w:r w:rsidRPr="00C26907">
              <w:tab/>
              <w:t>Compile report using clear and concise language, and edit as app</w:t>
            </w:r>
            <w:r w:rsidRPr="00C26907">
              <w:t>ropriate</w:t>
            </w:r>
          </w:p>
          <w:p w:rsidR="00000000" w:rsidP="00C26907">
            <w:pPr>
              <w:pStyle w:val="List"/>
              <w:rPr>
                <w:lang w:val="en-NZ"/>
              </w:rPr>
            </w:pPr>
            <w:r w:rsidRPr="00C26907">
              <w:t>4.3</w:t>
            </w:r>
            <w:r w:rsidRPr="00C26907">
              <w:tab/>
              <w:t>Produce report in format required by client</w:t>
            </w:r>
          </w:p>
        </w:tc>
      </w:tr>
      <w:tr w:rsidTr="009A13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List"/>
              <w:rPr>
                <w:lang w:val="en-NZ"/>
              </w:rPr>
            </w:pPr>
            <w:r w:rsidRPr="00C26907">
              <w:t>5.</w:t>
            </w:r>
            <w:r w:rsidRPr="00C26907">
              <w:tab/>
              <w:t>Finalise reporting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907" w:rsidP="00C26907">
            <w:pPr>
              <w:pStyle w:val="List"/>
            </w:pPr>
            <w:r w:rsidRPr="00C26907">
              <w:t>5.1</w:t>
            </w:r>
            <w:r w:rsidRPr="00C26907">
              <w:tab/>
              <w:t>Arrange to review and sign off on report with designated person where required</w:t>
            </w:r>
          </w:p>
          <w:p w:rsidR="00000000" w:rsidRPr="00C26907" w:rsidP="00C26907">
            <w:pPr>
              <w:pStyle w:val="List"/>
            </w:pPr>
            <w:r w:rsidRPr="00C26907">
              <w:t>5.2</w:t>
            </w:r>
            <w:r w:rsidRPr="00C26907">
              <w:tab/>
              <w:t>Present report to community group or client</w:t>
            </w:r>
          </w:p>
          <w:p w:rsidR="00000000" w:rsidRPr="00C26907" w:rsidP="00C26907">
            <w:pPr>
              <w:pStyle w:val="List"/>
            </w:pPr>
            <w:r w:rsidRPr="00C26907">
              <w:t>5.3</w:t>
            </w:r>
            <w:r w:rsidRPr="00C26907">
              <w:tab/>
              <w:t>Make a record of report</w:t>
            </w:r>
          </w:p>
        </w:tc>
      </w:tr>
    </w:tbl>
    <w:p w:rsidR="00000000" w:rsidRPr="00C26907" w:rsidP="00C26907">
      <w:pPr>
        <w:pStyle w:val="BodyText"/>
      </w:pPr>
    </w:p>
    <w:p w:rsidR="00000000" w:rsidRPr="00C26907" w:rsidP="00C26907">
      <w:pPr>
        <w:pStyle w:val="AllowPageBreak"/>
      </w:pPr>
    </w:p>
    <w:p w:rsidR="00000000" w:rsidRPr="00C26907" w:rsidP="00C26907">
      <w:pPr>
        <w:pStyle w:val="Heading1"/>
      </w:pPr>
      <w:bookmarkStart w:id="6" w:name="O_884326"/>
      <w:bookmarkEnd w:id="6"/>
      <w:r w:rsidRPr="00C26907">
        <w:t>Foundation Skills</w:t>
      </w:r>
    </w:p>
    <w:p w:rsidR="00000000" w:rsidRPr="00C26907" w:rsidP="009A1304">
      <w:pPr>
        <w:pStyle w:val="BodyText"/>
      </w:pPr>
      <w:r w:rsidRPr="00C26907">
        <w:t>Foundation Skills essential to performance are explicit in the performance criteria of this unit of competency.</w:t>
      </w:r>
    </w:p>
    <w:p w:rsidR="00000000" w:rsidRPr="00C26907" w:rsidP="00C26907">
      <w:pPr>
        <w:pStyle w:val="Heading1"/>
      </w:pPr>
      <w:bookmarkStart w:id="7" w:name="O_884327"/>
      <w:bookmarkEnd w:id="7"/>
      <w:r w:rsidRPr="00C26907">
        <w:t>Range of Conditions</w:t>
      </w:r>
    </w:p>
    <w:p w:rsidR="00000000" w:rsidRPr="00C26907" w:rsidP="00C26907">
      <w:pPr>
        <w:pStyle w:val="Heading1"/>
      </w:pPr>
      <w:bookmarkStart w:id="8" w:name="O_884328"/>
      <w:bookmarkEnd w:id="8"/>
      <w:r w:rsidRPr="00C26907">
        <w:t>Unit Mapping Information</w:t>
      </w:r>
    </w:p>
    <w:p w:rsidR="00000000" w:rsidRPr="00C26907" w:rsidP="009A1304">
      <w:pPr>
        <w:pStyle w:val="BodyText"/>
      </w:pPr>
      <w:r w:rsidRPr="00C26907">
        <w:t>New unit - equivalent to QLD124B</w:t>
      </w:r>
      <w:r w:rsidRPr="00C26907">
        <w:t>IO06C.</w:t>
      </w:r>
    </w:p>
    <w:p w:rsidR="00000000" w:rsidRPr="00C26907" w:rsidP="00C26907">
      <w:pPr>
        <w:pStyle w:val="Heading1"/>
      </w:pPr>
      <w:bookmarkStart w:id="9" w:name="O_884335"/>
      <w:bookmarkEnd w:id="9"/>
      <w:r w:rsidRPr="00C26907">
        <w:t>Links</w:t>
      </w:r>
    </w:p>
    <w:p w:rsidR="00000000" w:rsidRPr="00C26907" w:rsidP="009A1304">
      <w:pPr>
        <w:pStyle w:val="BodyText"/>
      </w:pPr>
      <w:r w:rsidRPr="00C26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54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6907" w:rsidP="009A1304">
      <w:pPr>
        <w:pStyle w:val="BodyText"/>
        <w:sectPr w:rsidSect="00C269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6907" w:rsidP="00C26907">
      <w:pPr>
        <w:pStyle w:val="SuperHeading"/>
      </w:pPr>
      <w:r w:rsidRPr="00C26907">
        <w:t>Assessment Requirements for AHCPE</w:t>
      </w:r>
      <w:r w:rsidRPr="00C26907">
        <w:t>R406 Identify and analyse bioregional characteristics and resources</w:t>
      </w:r>
    </w:p>
    <w:p w:rsidR="00000000" w:rsidRPr="00C26907" w:rsidP="00C26907">
      <w:pPr>
        <w:pStyle w:val="Heading1"/>
      </w:pPr>
      <w:bookmarkStart w:id="10" w:name="O_884330"/>
      <w:bookmarkEnd w:id="10"/>
      <w:r w:rsidRPr="00C269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6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TableHeading"/>
              <w:rPr>
                <w:lang w:val="en-NZ"/>
              </w:rPr>
            </w:pPr>
            <w:r w:rsidRPr="00C269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TableHeading"/>
              <w:rPr>
                <w:lang w:val="en-NZ"/>
              </w:rPr>
            </w:pPr>
            <w:r w:rsidRPr="00C269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TableHeading"/>
              <w:rPr>
                <w:lang w:val="en-NZ"/>
              </w:rPr>
            </w:pPr>
            <w:r w:rsidRPr="00C26907">
              <w:t>Comment</w:t>
            </w:r>
          </w:p>
        </w:tc>
      </w:tr>
      <w:tr w:rsidTr="00C26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BodyText"/>
              <w:rPr>
                <w:lang w:val="en-NZ"/>
              </w:rPr>
            </w:pPr>
            <w:r w:rsidRPr="00C269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07">
            <w:pPr>
              <w:pStyle w:val="BodyText"/>
              <w:rPr>
                <w:lang w:val="en-NZ"/>
              </w:rPr>
            </w:pPr>
            <w:r w:rsidRPr="00C269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907" w:rsidP="00C26907">
            <w:pPr>
              <w:pStyle w:val="BodyText"/>
            </w:pPr>
            <w:r w:rsidRPr="00C26907">
              <w:t>Initial release</w:t>
            </w:r>
          </w:p>
        </w:tc>
      </w:tr>
    </w:tbl>
    <w:p w:rsidR="00000000" w:rsidRPr="00C26907" w:rsidP="00C26907">
      <w:pPr>
        <w:pStyle w:val="BodyText"/>
      </w:pPr>
    </w:p>
    <w:p w:rsidR="00000000" w:rsidRPr="00C26907" w:rsidP="00C26907">
      <w:pPr>
        <w:pStyle w:val="AllowPageBreak"/>
      </w:pPr>
    </w:p>
    <w:p w:rsidR="00000000" w:rsidRPr="00C26907" w:rsidP="00C26907">
      <w:pPr>
        <w:pStyle w:val="Heading1"/>
      </w:pPr>
      <w:bookmarkStart w:id="11" w:name="O_884331"/>
      <w:bookmarkEnd w:id="11"/>
      <w:r w:rsidRPr="00C26907">
        <w:t>Performance Evidence</w:t>
      </w:r>
    </w:p>
    <w:p w:rsidR="00000000" w:rsidRPr="00C26907" w:rsidP="009A1304">
      <w:pPr>
        <w:pStyle w:val="BodyText"/>
      </w:pPr>
      <w:r w:rsidRPr="00C2690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26907" w:rsidP="009A1304">
      <w:pPr>
        <w:pStyle w:val="BodyText"/>
      </w:pPr>
      <w:r w:rsidRPr="00C26907">
        <w:t>The candidate must provid</w:t>
      </w:r>
      <w:r w:rsidRPr="00C26907">
        <w:t>e evidence that they can:</w:t>
      </w:r>
    </w:p>
    <w:p w:rsidR="00000000" w:rsidRPr="00C26907" w:rsidP="00C26907">
      <w:pPr>
        <w:pStyle w:val="ListBullet"/>
      </w:pPr>
      <w:r w:rsidRPr="00C26907">
        <w:t>identify sources of information on bioregional characteristics and resources</w:t>
      </w:r>
    </w:p>
    <w:p w:rsidR="00000000" w:rsidRPr="00C26907" w:rsidP="00C26907">
      <w:pPr>
        <w:pStyle w:val="ListBullet"/>
      </w:pPr>
      <w:r w:rsidRPr="00C26907">
        <w:t>organise self or others to extract information on bioregional characteristics and resources</w:t>
      </w:r>
    </w:p>
    <w:p w:rsidR="00000000" w:rsidRPr="00C26907" w:rsidP="00C26907">
      <w:pPr>
        <w:pStyle w:val="ListBullet"/>
      </w:pPr>
      <w:r w:rsidRPr="00C26907">
        <w:t>ensure information meets requests</w:t>
      </w:r>
    </w:p>
    <w:p w:rsidR="00000000" w:rsidRPr="00C26907" w:rsidP="00C26907">
      <w:pPr>
        <w:pStyle w:val="ListBullet"/>
      </w:pPr>
      <w:r w:rsidRPr="00C26907">
        <w:t>employ appropriate media to present a report</w:t>
      </w:r>
    </w:p>
    <w:p w:rsidR="00000000" w:rsidRPr="00C26907" w:rsidP="00C26907">
      <w:pPr>
        <w:pStyle w:val="ListBullet"/>
      </w:pPr>
      <w:r w:rsidRPr="00C26907">
        <w:t xml:space="preserve">prepare, finalise and present a report </w:t>
      </w:r>
    </w:p>
    <w:p w:rsidR="00000000" w:rsidRPr="00C26907" w:rsidP="00C26907">
      <w:pPr>
        <w:pStyle w:val="AllowPageBreak"/>
      </w:pPr>
    </w:p>
    <w:p w:rsidR="00000000" w:rsidRPr="00C26907" w:rsidP="00C26907">
      <w:pPr>
        <w:pStyle w:val="Heading1"/>
      </w:pPr>
      <w:bookmarkStart w:id="12" w:name="O_884332"/>
      <w:bookmarkEnd w:id="12"/>
      <w:r w:rsidRPr="00C26907">
        <w:t>Knowledge Evidence</w:t>
      </w:r>
    </w:p>
    <w:p w:rsidR="00000000" w:rsidRPr="00C26907" w:rsidP="009A1304">
      <w:pPr>
        <w:pStyle w:val="BodyText"/>
      </w:pPr>
      <w:r w:rsidRPr="00C26907">
        <w:t>The candidate must demonstrate knowledge of:</w:t>
      </w:r>
    </w:p>
    <w:p w:rsidR="00000000" w:rsidRPr="00C26907" w:rsidP="00C26907">
      <w:pPr>
        <w:pStyle w:val="ListBullet"/>
      </w:pPr>
      <w:r w:rsidRPr="00C26907">
        <w:t>permaculture principles and ethics</w:t>
      </w:r>
    </w:p>
    <w:p w:rsidR="00000000" w:rsidRPr="00C26907" w:rsidP="00C26907">
      <w:pPr>
        <w:pStyle w:val="ListBullet"/>
      </w:pPr>
      <w:r w:rsidRPr="00C26907">
        <w:t>bioregional characteristics and resources, such as:</w:t>
      </w:r>
    </w:p>
    <w:p w:rsidR="00000000" w:rsidRPr="00C26907" w:rsidP="00C26907">
      <w:pPr>
        <w:pStyle w:val="ListBullet2"/>
      </w:pPr>
      <w:r w:rsidRPr="00C26907">
        <w:t>a</w:t>
      </w:r>
      <w:r w:rsidRPr="00C26907">
        <w:t xml:space="preserve"> bioregion as a land and water territory whose limits are defined not by political boundaries, but by the geographical limits of human communities and ecological systems</w:t>
      </w:r>
    </w:p>
    <w:p w:rsidR="00000000" w:rsidRPr="00C26907" w:rsidP="00C26907">
      <w:pPr>
        <w:pStyle w:val="ListBullet2"/>
      </w:pPr>
      <w:r w:rsidRPr="00C26907">
        <w:t>a town or a segment of a city as typical as the main node of a bioregion, as was the p</w:t>
      </w:r>
      <w:r w:rsidRPr="00C26907">
        <w:t>attern of most settlement and economic development until the 20</w:t>
      </w:r>
      <w:r w:rsidRPr="009A1304">
        <w:rPr>
          <w:vertAlign w:val="superscript"/>
        </w:rPr>
        <w:t>th</w:t>
      </w:r>
      <w:r w:rsidRPr="00C26907">
        <w:t xml:space="preserve"> century</w:t>
      </w:r>
    </w:p>
    <w:p w:rsidR="00000000" w:rsidRPr="00C26907" w:rsidP="00C26907">
      <w:pPr>
        <w:pStyle w:val="ListBullet2"/>
      </w:pPr>
      <w:r w:rsidRPr="00C26907">
        <w:t>water catchment as one of the key identifiers of the bioregion, with the water catchment, storage, use/treatment of effluent and the water quality of rivers and creeks as essential t</w:t>
      </w:r>
      <w:r w:rsidRPr="00C26907">
        <w:t>o permaculture design</w:t>
      </w:r>
    </w:p>
    <w:p w:rsidR="00000000" w:rsidRPr="00C26907" w:rsidP="00C26907">
      <w:pPr>
        <w:pStyle w:val="ListBullet2"/>
      </w:pPr>
      <w:r w:rsidRPr="00C26907">
        <w:t>The Ecological Vegetation Class  (EVC) of the area or the population of endemic species, as well as the suitability of any other species to grow or breed in the area</w:t>
      </w:r>
    </w:p>
    <w:p w:rsidR="00000000" w:rsidRPr="00C26907" w:rsidP="00C26907">
      <w:pPr>
        <w:pStyle w:val="ListBullet2"/>
      </w:pPr>
      <w:r w:rsidRPr="00C26907">
        <w:t>history, social make-up, land use and population information that go towards understanding an area</w:t>
      </w:r>
    </w:p>
    <w:p w:rsidR="00000000" w:rsidRPr="00C26907" w:rsidP="00C26907">
      <w:pPr>
        <w:pStyle w:val="ListBullet2"/>
      </w:pPr>
      <w:r w:rsidRPr="00C26907">
        <w:t>bioregional resources, including the human and social capital or culture of an area, its capacity to produce its own needs and supply surplus to others and i</w:t>
      </w:r>
      <w:r w:rsidRPr="00C26907">
        <w:t>ts resilience in responding to change or catastrophe</w:t>
      </w:r>
    </w:p>
    <w:p w:rsidR="00000000" w:rsidRPr="00C26907" w:rsidP="00C26907">
      <w:pPr>
        <w:pStyle w:val="ListBullet2"/>
      </w:pPr>
      <w:r w:rsidRPr="00C26907">
        <w:t>the natural (biophysical), built, social and cultural elements of the area, including water supply and catchment management systems, transport systems, local exchange trading systems (LETS) and cooperati</w:t>
      </w:r>
      <w:r w:rsidRPr="00C26907">
        <w:t>ves, food supply systems, fuel and fibre supply systems</w:t>
      </w:r>
    </w:p>
    <w:p w:rsidR="00000000" w:rsidRPr="00C26907" w:rsidP="00C26907">
      <w:pPr>
        <w:pStyle w:val="ListBullet2"/>
      </w:pPr>
      <w:r w:rsidRPr="00C26907">
        <w:t>data held by local councils, community groups, historical societies, individuals and organisations that adds value to a study of the bioregion</w:t>
      </w:r>
    </w:p>
    <w:p w:rsidR="00000000" w:rsidRPr="00C26907" w:rsidP="00C26907">
      <w:pPr>
        <w:pStyle w:val="ListBullet"/>
      </w:pPr>
      <w:r w:rsidRPr="00C26907">
        <w:t>the following bioregional issues: transition initiatives</w:t>
      </w:r>
      <w:r w:rsidRPr="00C26907">
        <w:t xml:space="preserve">, local food and water security and bioregional self-reliance regarding other components of daily life from local sources as opposed to importing basic needs from long distances at a high cost to the environment </w:t>
      </w:r>
    </w:p>
    <w:p w:rsidR="00000000" w:rsidRPr="00C26907" w:rsidP="00C26907">
      <w:pPr>
        <w:pStyle w:val="ListBullet"/>
      </w:pPr>
      <w:r w:rsidRPr="00C26907">
        <w:t>embodied energy, including how to measure i</w:t>
      </w:r>
      <w:r w:rsidRPr="00C26907">
        <w:t>t and compare it with energy output over the life of the item, and consideration of the waste disposal of an item as part of its energy ‘cost’</w:t>
      </w:r>
    </w:p>
    <w:p w:rsidR="00000000" w:rsidRPr="00C26907" w:rsidP="00C26907">
      <w:pPr>
        <w:pStyle w:val="ListBullet"/>
      </w:pPr>
      <w:r w:rsidRPr="00C26907">
        <w:t>types of information sources</w:t>
      </w:r>
    </w:p>
    <w:p w:rsidR="00000000" w:rsidRPr="00C26907" w:rsidP="00C26907">
      <w:pPr>
        <w:pStyle w:val="ListBullet"/>
      </w:pPr>
      <w:r w:rsidRPr="00C26907">
        <w:t>methods and means of accessing data</w:t>
      </w:r>
    </w:p>
    <w:p w:rsidR="00000000" w:rsidRPr="00C26907" w:rsidP="00C26907">
      <w:pPr>
        <w:pStyle w:val="ListBullet"/>
      </w:pPr>
      <w:r w:rsidRPr="00C26907">
        <w:t>methods of presenting and formatting information</w:t>
      </w:r>
    </w:p>
    <w:p w:rsidR="00000000" w:rsidRPr="00C26907" w:rsidP="00C26907">
      <w:pPr>
        <w:pStyle w:val="ListBullet"/>
      </w:pPr>
      <w:r w:rsidRPr="00C26907">
        <w:t>means of validating information</w:t>
      </w:r>
    </w:p>
    <w:p w:rsidR="00000000" w:rsidRPr="00C26907" w:rsidP="00C26907">
      <w:pPr>
        <w:pStyle w:val="AllowPageBreak"/>
      </w:pPr>
    </w:p>
    <w:p w:rsidR="00000000" w:rsidRPr="00C26907" w:rsidP="00C26907">
      <w:pPr>
        <w:pStyle w:val="Heading1"/>
      </w:pPr>
      <w:bookmarkStart w:id="13" w:name="O_884333"/>
      <w:bookmarkEnd w:id="13"/>
      <w:r w:rsidRPr="00C26907">
        <w:t>Assessment Conditions</w:t>
      </w:r>
    </w:p>
    <w:p w:rsidR="00000000" w:rsidRPr="00C26907" w:rsidP="009A1304">
      <w:pPr>
        <w:pStyle w:val="BodyText"/>
      </w:pPr>
      <w:r w:rsidRPr="00C26907">
        <w:t xml:space="preserve">Assessors must satisfy current standards for RTOs. Assessors must also have a nationally accredited Certificate IV or Diploma of Permaculture. Completion of a Permaculture </w:t>
      </w:r>
      <w:r w:rsidRPr="00C26907">
        <w:t>Design Course (PDC) or non-accredited Permaculture Diploma is not sufficient at this level.</w:t>
      </w:r>
    </w:p>
    <w:p w:rsidR="00000000" w:rsidRPr="00C26907" w:rsidP="00C26907">
      <w:pPr>
        <w:pStyle w:val="Heading1"/>
      </w:pPr>
      <w:bookmarkStart w:id="14" w:name="O_884336"/>
      <w:bookmarkEnd w:id="14"/>
      <w:r w:rsidRPr="00C26907">
        <w:t>Links</w:t>
      </w:r>
    </w:p>
    <w:p w:rsidR="00000000" w:rsidRPr="00C26907" w:rsidP="009A1304">
      <w:pPr>
        <w:pStyle w:val="BodyText"/>
      </w:pPr>
      <w:r w:rsidRPr="00C26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54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6907" w:rsidP="00C26907"/>
    <w:sectPr w:rsidSect="00C269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07" w:rsidRPr="009A1304" w:rsidP="009A1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04" w:rsidP="00C26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304" w:rsidP="00C26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1304" w:rsidP="00C269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07" w:rsidP="00C26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1304">
      <w:t>Approved</w:t>
    </w:r>
    <w:r w:rsidR="009A13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13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1304">
      <w:rPr>
        <w:noProof/>
      </w:rPr>
      <w:t>4</w:t>
    </w:r>
    <w:r>
      <w:rPr>
        <w:noProof/>
      </w:rPr>
      <w:fldChar w:fldCharType="end"/>
    </w:r>
  </w:p>
  <w:p w:rsidR="00C26907" w:rsidP="00C26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13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1304">
      <w:t>Skills Insight</w:t>
    </w:r>
    <w:r w:rsidR="009A1304">
      <w:fldChar w:fldCharType="end"/>
    </w:r>
  </w:p>
  <w:p w:rsidR="00C26907" w:rsidP="00C26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907" w:rsidRPr="009A1304" w:rsidP="009A1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04" w:rsidRPr="002D2AF8" w:rsidP="00C26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AHCPER406 Identify and analyse bioregional characteristics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1304" w:rsidP="00C269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07" w:rsidRPr="002D2AF8" w:rsidP="00C26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1304">
      <w:t>AHCPER406 Identify and analyse bioregional characteristics and resources</w:t>
    </w:r>
    <w:r w:rsidR="009A13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1304">
      <w:rPr>
        <w:noProof/>
      </w:rPr>
      <w:t>2 March 2025</w:t>
    </w:r>
    <w:r>
      <w:fldChar w:fldCharType="end"/>
    </w:r>
  </w:p>
  <w:p w:rsidR="00C26907" w:rsidP="00C26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6F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2B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B45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907"/>
  </w:style>
  <w:style w:type="character" w:customStyle="1" w:styleId="Heading1Char">
    <w:name w:val="Heading 1 Char"/>
    <w:basedOn w:val="DefaultParagraphFont"/>
    <w:link w:val="Heading1"/>
    <w:rsid w:val="00C26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9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9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9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69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6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69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6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9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907"/>
    <w:rPr>
      <w:b/>
      <w:spacing w:val="0"/>
    </w:rPr>
  </w:style>
  <w:style w:type="paragraph" w:customStyle="1" w:styleId="SuperTitle">
    <w:name w:val="SuperTitle"/>
    <w:basedOn w:val="Title"/>
    <w:rsid w:val="00C26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907"/>
    <w:rPr>
      <w:i/>
    </w:rPr>
  </w:style>
  <w:style w:type="paragraph" w:styleId="Caption">
    <w:name w:val="caption"/>
    <w:basedOn w:val="BodyText"/>
    <w:next w:val="Normal"/>
    <w:qFormat/>
    <w:rsid w:val="00C26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907"/>
  </w:style>
  <w:style w:type="paragraph" w:styleId="TableofFigures">
    <w:name w:val="table of figures"/>
    <w:basedOn w:val="Normal"/>
    <w:next w:val="Normal"/>
    <w:semiHidden/>
    <w:rsid w:val="00C26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9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907"/>
    <w:rPr>
      <w:rFonts w:ascii="Wingdings" w:hAnsi="Wingdings"/>
    </w:rPr>
  </w:style>
  <w:style w:type="character" w:customStyle="1" w:styleId="HotSpot">
    <w:name w:val="HotSpot"/>
    <w:rsid w:val="00C26907"/>
    <w:rPr>
      <w:color w:val="0033CC"/>
      <w:u w:val="none"/>
    </w:rPr>
  </w:style>
  <w:style w:type="paragraph" w:customStyle="1" w:styleId="BodyTextRight">
    <w:name w:val="Body Text Right"/>
    <w:basedOn w:val="BodyText"/>
    <w:rsid w:val="00C26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9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907"/>
    <w:rPr>
      <w:sz w:val="32"/>
    </w:rPr>
  </w:style>
  <w:style w:type="paragraph" w:customStyle="1" w:styleId="HeadingProcedure">
    <w:name w:val="Heading Procedure"/>
    <w:basedOn w:val="HeadingBase"/>
    <w:next w:val="Normal"/>
    <w:rsid w:val="00C26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907"/>
    <w:pPr>
      <w:spacing w:before="60" w:after="60"/>
    </w:pPr>
  </w:style>
  <w:style w:type="paragraph" w:styleId="ListContinue">
    <w:name w:val="List Continue"/>
    <w:basedOn w:val="List"/>
    <w:rsid w:val="00C26907"/>
    <w:pPr>
      <w:ind w:firstLine="0"/>
    </w:pPr>
  </w:style>
  <w:style w:type="paragraph" w:customStyle="1" w:styleId="ListNote">
    <w:name w:val="List Note"/>
    <w:basedOn w:val="List"/>
    <w:rsid w:val="00C26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907"/>
    <w:rPr>
      <w:rFonts w:ascii="Courier New" w:hAnsi="Courier New"/>
    </w:rPr>
  </w:style>
  <w:style w:type="paragraph" w:customStyle="1" w:styleId="NoteBullet">
    <w:name w:val="Note Bullet"/>
    <w:basedOn w:val="Note"/>
    <w:rsid w:val="00C26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9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907"/>
    <w:rPr>
      <w:b/>
      <w:smallCaps/>
    </w:rPr>
  </w:style>
  <w:style w:type="paragraph" w:customStyle="1" w:styleId="TableListNumber">
    <w:name w:val="Table List Number"/>
    <w:basedOn w:val="ListNumber"/>
    <w:rsid w:val="00C26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907"/>
    <w:pPr>
      <w:numPr>
        <w:numId w:val="9"/>
      </w:numPr>
    </w:pPr>
  </w:style>
  <w:style w:type="paragraph" w:customStyle="1" w:styleId="ListAlpha2">
    <w:name w:val="List Alpha 2"/>
    <w:basedOn w:val="List2"/>
    <w:rsid w:val="00C26907"/>
    <w:pPr>
      <w:numPr>
        <w:numId w:val="8"/>
      </w:numPr>
    </w:pPr>
  </w:style>
  <w:style w:type="paragraph" w:styleId="List2">
    <w:name w:val="List 2"/>
    <w:basedOn w:val="BodyText"/>
    <w:rsid w:val="00C26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9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9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907"/>
    <w:pPr>
      <w:numPr>
        <w:numId w:val="4"/>
      </w:numPr>
    </w:pPr>
  </w:style>
  <w:style w:type="paragraph" w:styleId="ListContinue2">
    <w:name w:val="List Continue 2"/>
    <w:basedOn w:val="List2"/>
    <w:rsid w:val="00C26907"/>
    <w:pPr>
      <w:ind w:firstLine="0"/>
    </w:pPr>
  </w:style>
  <w:style w:type="paragraph" w:styleId="ListContinue3">
    <w:name w:val="List Continue 3"/>
    <w:basedOn w:val="List3"/>
    <w:rsid w:val="00C26907"/>
    <w:pPr>
      <w:ind w:left="1021" w:firstLine="0"/>
    </w:pPr>
  </w:style>
  <w:style w:type="paragraph" w:styleId="ListContinue4">
    <w:name w:val="List Continue 4"/>
    <w:basedOn w:val="List4"/>
    <w:rsid w:val="00C26907"/>
    <w:pPr>
      <w:ind w:firstLine="0"/>
    </w:pPr>
  </w:style>
  <w:style w:type="paragraph" w:styleId="ListContinue5">
    <w:name w:val="List Continue 5"/>
    <w:basedOn w:val="List5"/>
    <w:rsid w:val="00C26907"/>
    <w:pPr>
      <w:ind w:firstLine="0"/>
    </w:pPr>
  </w:style>
  <w:style w:type="paragraph" w:styleId="ListNumber3">
    <w:name w:val="List Number 3"/>
    <w:basedOn w:val="List3"/>
    <w:rsid w:val="00C26907"/>
    <w:pPr>
      <w:numPr>
        <w:numId w:val="5"/>
      </w:numPr>
    </w:pPr>
  </w:style>
  <w:style w:type="paragraph" w:styleId="ListNumber4">
    <w:name w:val="List Number 4"/>
    <w:basedOn w:val="List4"/>
    <w:rsid w:val="00C26907"/>
    <w:pPr>
      <w:numPr>
        <w:numId w:val="6"/>
      </w:numPr>
    </w:pPr>
  </w:style>
  <w:style w:type="paragraph" w:styleId="ListNumber5">
    <w:name w:val="List Number 5"/>
    <w:basedOn w:val="List5"/>
    <w:rsid w:val="00C26907"/>
    <w:pPr>
      <w:numPr>
        <w:numId w:val="7"/>
      </w:numPr>
    </w:pPr>
  </w:style>
  <w:style w:type="paragraph" w:styleId="BlockText">
    <w:name w:val="Block Text"/>
    <w:basedOn w:val="Normal"/>
    <w:rsid w:val="00C26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907"/>
    <w:rPr>
      <w:sz w:val="16"/>
      <w:vertAlign w:val="superscript"/>
    </w:rPr>
  </w:style>
  <w:style w:type="character" w:customStyle="1" w:styleId="Symbols">
    <w:name w:val="Symbols"/>
    <w:basedOn w:val="DefaultParagraphFont"/>
    <w:rsid w:val="00C26907"/>
    <w:rPr>
      <w:rFonts w:ascii="Symbol" w:hAnsi="Symbol"/>
    </w:rPr>
  </w:style>
  <w:style w:type="character" w:customStyle="1" w:styleId="MenuOptions">
    <w:name w:val="Menu Options"/>
    <w:basedOn w:val="DefaultParagraphFont"/>
    <w:rsid w:val="00C26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907"/>
    <w:rPr>
      <w:b/>
    </w:rPr>
  </w:style>
  <w:style w:type="character" w:customStyle="1" w:styleId="Underlined">
    <w:name w:val="Underlined"/>
    <w:basedOn w:val="DefaultParagraphFont"/>
    <w:rsid w:val="00C26907"/>
    <w:rPr>
      <w:u w:val="single"/>
    </w:rPr>
  </w:style>
  <w:style w:type="paragraph" w:customStyle="1" w:styleId="TableBodyTextRight">
    <w:name w:val="Table Body Text Right"/>
    <w:basedOn w:val="TableBodyText"/>
    <w:rsid w:val="00C26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907"/>
    <w:rPr>
      <w:sz w:val="18"/>
    </w:rPr>
  </w:style>
  <w:style w:type="paragraph" w:customStyle="1" w:styleId="BodySmallRight">
    <w:name w:val="Body Small Right"/>
    <w:basedOn w:val="BodyTextRight"/>
    <w:rsid w:val="00C26907"/>
    <w:rPr>
      <w:sz w:val="18"/>
      <w:szCs w:val="18"/>
    </w:rPr>
  </w:style>
  <w:style w:type="paragraph" w:customStyle="1" w:styleId="MarginEdition">
    <w:name w:val="Margin Edition"/>
    <w:basedOn w:val="MarginNote"/>
    <w:rsid w:val="00C26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907"/>
    <w:rPr>
      <w:sz w:val="2"/>
      <w:szCs w:val="2"/>
    </w:rPr>
  </w:style>
  <w:style w:type="character" w:customStyle="1" w:styleId="Small">
    <w:name w:val="Small"/>
    <w:basedOn w:val="DefaultParagraphFont"/>
    <w:rsid w:val="00C26907"/>
    <w:rPr>
      <w:sz w:val="16"/>
    </w:rPr>
  </w:style>
  <w:style w:type="paragraph" w:customStyle="1" w:styleId="WideTable">
    <w:name w:val="Wide Table"/>
    <w:basedOn w:val="Normal"/>
    <w:rsid w:val="00C26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907"/>
  </w:style>
  <w:style w:type="paragraph" w:styleId="Quote">
    <w:name w:val="Quote"/>
    <w:basedOn w:val="Heading1"/>
    <w:link w:val="QuoteChar"/>
    <w:qFormat/>
    <w:rsid w:val="00C26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907"/>
    <w:pPr>
      <w:pageBreakBefore/>
    </w:pPr>
  </w:style>
  <w:style w:type="paragraph" w:customStyle="1" w:styleId="Border">
    <w:name w:val="Border"/>
    <w:basedOn w:val="Normal"/>
    <w:qFormat/>
    <w:rsid w:val="00C26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907"/>
    <w:rPr>
      <w:u w:val="single"/>
    </w:rPr>
  </w:style>
  <w:style w:type="character" w:customStyle="1" w:styleId="BoldandItalics">
    <w:name w:val="Bold and Italics"/>
    <w:qFormat/>
    <w:rsid w:val="00C26907"/>
    <w:rPr>
      <w:b/>
      <w:i/>
      <w:u w:val="none"/>
    </w:rPr>
  </w:style>
  <w:style w:type="paragraph" w:styleId="BalloonText">
    <w:name w:val="Balloon Text"/>
    <w:basedOn w:val="Normal"/>
    <w:link w:val="BalloonTextChar"/>
    <w:rsid w:val="00C26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907"/>
    <w:pPr>
      <w:spacing w:before="0" w:after="0"/>
    </w:pPr>
  </w:style>
  <w:style w:type="paragraph" w:customStyle="1" w:styleId="BodyTextBold">
    <w:name w:val="Body Text Bold"/>
    <w:basedOn w:val="BodyText"/>
    <w:qFormat/>
    <w:rsid w:val="00C26907"/>
    <w:rPr>
      <w:b/>
    </w:rPr>
  </w:style>
  <w:style w:type="character" w:styleId="Hyperlink">
    <w:name w:val="Hyperlink"/>
    <w:basedOn w:val="DefaultParagraphFont"/>
    <w:uiPriority w:val="99"/>
    <w:unhideWhenUsed/>
    <w:rsid w:val="009A1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5930</Characters>
  <Application>Microsoft Office Word</Application>
  <DocSecurity>0</DocSecurity>
  <Lines>179</Lines>
  <Paragraphs>109</Paragraphs>
  <ScaleCrop>false</ScaleCrop>
  <Company>Author-it Software Corporation Ltd.</Company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AHCPER406 Identify and analyse bioregional characteristics and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