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B49" w:rsidP="008B6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AHCPER403 Design an urban permaculture system</w:t>
      </w:r>
      <w:r>
        <w:fldChar w:fldCharType="end"/>
      </w:r>
    </w:p>
    <w:p w:rsidR="008B6B49" w:rsidP="008B6B49">
      <w:pPr>
        <w:pStyle w:val="Version"/>
        <w:sectPr w:rsidSect="00B31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E0B" w:rsidP="00B31E0B">
      <w:pPr>
        <w:pStyle w:val="SuperHeading"/>
      </w:pPr>
      <w:r w:rsidRPr="00B31E0B">
        <w:t>Assessment Requirements for AHCPER403 Design an urban permaculture system</w:t>
      </w:r>
    </w:p>
    <w:p w:rsidR="00000000" w:rsidRPr="00B31E0B" w:rsidP="00B31E0B">
      <w:pPr>
        <w:pStyle w:val="Heading1"/>
      </w:pPr>
      <w:bookmarkStart w:id="1" w:name="O_883983"/>
      <w:bookmarkEnd w:id="1"/>
      <w:r w:rsidRPr="00B31E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1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0B">
            <w:pPr>
              <w:pStyle w:val="TableHeading"/>
              <w:rPr>
                <w:lang w:val="en-NZ"/>
              </w:rPr>
            </w:pPr>
            <w:r w:rsidRPr="00B31E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0B">
            <w:pPr>
              <w:pStyle w:val="TableHeading"/>
              <w:rPr>
                <w:lang w:val="en-NZ"/>
              </w:rPr>
            </w:pPr>
            <w:r w:rsidRPr="00B31E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0B">
            <w:pPr>
              <w:pStyle w:val="TableHeading"/>
              <w:rPr>
                <w:lang w:val="en-NZ"/>
              </w:rPr>
            </w:pPr>
            <w:r w:rsidRPr="00B31E0B">
              <w:t>Comment</w:t>
            </w:r>
          </w:p>
        </w:tc>
      </w:tr>
      <w:tr w:rsidTr="00B31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0B">
            <w:pPr>
              <w:pStyle w:val="BodyText"/>
              <w:rPr>
                <w:lang w:val="en-NZ"/>
              </w:rPr>
            </w:pPr>
            <w:r w:rsidRPr="00B31E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0B">
            <w:pPr>
              <w:pStyle w:val="BodyText"/>
              <w:rPr>
                <w:lang w:val="en-NZ"/>
              </w:rPr>
            </w:pPr>
            <w:r w:rsidRPr="00B31E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0B" w:rsidP="00B31E0B">
            <w:pPr>
              <w:pStyle w:val="BodyText"/>
            </w:pPr>
            <w:r w:rsidRPr="00B31E0B">
              <w:t>Initial release</w:t>
            </w:r>
          </w:p>
        </w:tc>
      </w:tr>
    </w:tbl>
    <w:p w:rsidR="00000000" w:rsidRPr="00B31E0B" w:rsidP="00B31E0B">
      <w:pPr>
        <w:pStyle w:val="BodyText"/>
      </w:pPr>
    </w:p>
    <w:p w:rsidR="00000000" w:rsidRPr="00B31E0B" w:rsidP="00B31E0B">
      <w:pPr>
        <w:pStyle w:val="AllowPageBreak"/>
      </w:pPr>
    </w:p>
    <w:p w:rsidR="00000000" w:rsidRPr="00B31E0B" w:rsidP="00B31E0B">
      <w:pPr>
        <w:pStyle w:val="Heading1"/>
      </w:pPr>
      <w:bookmarkStart w:id="2" w:name="O_883984"/>
      <w:bookmarkEnd w:id="2"/>
      <w:r w:rsidRPr="00B31E0B">
        <w:t>Performance Evidence</w:t>
      </w:r>
    </w:p>
    <w:p w:rsidR="00000000" w:rsidRPr="00B31E0B" w:rsidP="008B6B49">
      <w:pPr>
        <w:pStyle w:val="BodyText"/>
      </w:pPr>
      <w:r w:rsidRPr="00B31E0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31E0B" w:rsidP="008B6B49">
      <w:pPr>
        <w:pStyle w:val="BodyText"/>
      </w:pPr>
      <w:r w:rsidRPr="00B31E0B">
        <w:t>The candidate must provid</w:t>
      </w:r>
      <w:r w:rsidRPr="00B31E0B">
        <w:t>e evidence that they can:</w:t>
      </w:r>
    </w:p>
    <w:p w:rsidR="00000000" w:rsidRPr="00B31E0B" w:rsidP="00B31E0B">
      <w:pPr>
        <w:pStyle w:val="ListBullet"/>
      </w:pPr>
      <w:r w:rsidRPr="00B31E0B">
        <w:t>draw permaculture and landscape plans</w:t>
      </w:r>
    </w:p>
    <w:p w:rsidR="00000000" w:rsidRPr="00B31E0B" w:rsidP="00B31E0B">
      <w:pPr>
        <w:pStyle w:val="ListBullet"/>
      </w:pPr>
      <w:r w:rsidRPr="00B31E0B">
        <w:t>identify urban permaculture design solutions</w:t>
      </w:r>
    </w:p>
    <w:p w:rsidR="00000000" w:rsidRPr="00B31E0B" w:rsidP="00B31E0B">
      <w:pPr>
        <w:pStyle w:val="ListBullet"/>
      </w:pPr>
      <w:r w:rsidRPr="00B31E0B">
        <w:t xml:space="preserve">analyse zones and sectors of site </w:t>
      </w:r>
    </w:p>
    <w:p w:rsidR="00000000" w:rsidRPr="00B31E0B" w:rsidP="00B31E0B">
      <w:pPr>
        <w:pStyle w:val="ListBullet"/>
      </w:pPr>
      <w:r w:rsidRPr="00B31E0B">
        <w:t xml:space="preserve">develop design concepts </w:t>
      </w:r>
    </w:p>
    <w:p w:rsidR="00000000" w:rsidRPr="00B31E0B" w:rsidP="00B31E0B">
      <w:pPr>
        <w:pStyle w:val="ListBullet"/>
      </w:pPr>
      <w:r w:rsidRPr="00B31E0B">
        <w:t>develop detail and construction drawings</w:t>
      </w:r>
    </w:p>
    <w:p w:rsidR="00000000" w:rsidRPr="00B31E0B" w:rsidP="00B31E0B">
      <w:pPr>
        <w:pStyle w:val="ListBullet"/>
      </w:pPr>
      <w:r w:rsidRPr="00B31E0B">
        <w:t>develop planting schedules, budget and bill o</w:t>
      </w:r>
      <w:r w:rsidRPr="00B31E0B">
        <w:t>f quantities</w:t>
      </w:r>
    </w:p>
    <w:p w:rsidR="00000000" w:rsidRPr="00B31E0B" w:rsidP="00B31E0B">
      <w:pPr>
        <w:pStyle w:val="ListBullet"/>
      </w:pPr>
      <w:r w:rsidRPr="00B31E0B">
        <w:t>develop a final design</w:t>
      </w:r>
    </w:p>
    <w:p w:rsidR="00000000" w:rsidRPr="00B31E0B" w:rsidP="00B31E0B">
      <w:pPr>
        <w:pStyle w:val="ListBullet"/>
      </w:pPr>
      <w:r w:rsidRPr="00B31E0B">
        <w:t>present a design to a client</w:t>
      </w:r>
    </w:p>
    <w:p w:rsidR="00000000" w:rsidRPr="00B31E0B" w:rsidP="00B31E0B">
      <w:pPr>
        <w:pStyle w:val="AllowPageBreak"/>
      </w:pPr>
    </w:p>
    <w:p w:rsidR="00000000" w:rsidRPr="00B31E0B" w:rsidP="00B31E0B">
      <w:pPr>
        <w:pStyle w:val="Heading1"/>
      </w:pPr>
      <w:bookmarkStart w:id="3" w:name="O_883985"/>
      <w:bookmarkEnd w:id="3"/>
      <w:r w:rsidRPr="00B31E0B">
        <w:t>Knowledge Evidence</w:t>
      </w:r>
    </w:p>
    <w:p w:rsidR="00000000" w:rsidRPr="00B31E0B" w:rsidP="008B6B49">
      <w:pPr>
        <w:pStyle w:val="BodyText"/>
      </w:pPr>
      <w:r w:rsidRPr="00B31E0B">
        <w:t>The candidate must demonstrate knowledge of:</w:t>
      </w:r>
    </w:p>
    <w:p w:rsidR="00000000" w:rsidRPr="00B31E0B" w:rsidP="00B31E0B">
      <w:pPr>
        <w:pStyle w:val="ListBullet"/>
      </w:pPr>
      <w:r w:rsidRPr="00B31E0B">
        <w:t>elements of urban permaculture design</w:t>
      </w:r>
    </w:p>
    <w:p w:rsidR="00000000" w:rsidRPr="00B31E0B" w:rsidP="00B31E0B">
      <w:pPr>
        <w:pStyle w:val="ListBullet2"/>
      </w:pPr>
      <w:r w:rsidRPr="00B31E0B">
        <w:t>Zones 1 and 2, as the furthest areas represented on the plan (otherwis</w:t>
      </w:r>
      <w:r w:rsidRPr="00B31E0B">
        <w:t>e it is a rural design)</w:t>
      </w:r>
    </w:p>
    <w:p w:rsidR="00000000" w:rsidRPr="00B31E0B" w:rsidP="00B31E0B">
      <w:pPr>
        <w:pStyle w:val="ListBullet2"/>
      </w:pPr>
      <w:r w:rsidRPr="00B31E0B">
        <w:t>needs supplied by other zones, even if they are supplied off site</w:t>
      </w:r>
    </w:p>
    <w:p w:rsidR="00000000" w:rsidRPr="00B31E0B" w:rsidP="00B31E0B">
      <w:pPr>
        <w:pStyle w:val="ListBullet2"/>
      </w:pPr>
      <w:r w:rsidRPr="00B31E0B">
        <w:t>sector analysis</w:t>
      </w:r>
    </w:p>
    <w:p w:rsidR="00000000" w:rsidRPr="00B31E0B" w:rsidP="00B31E0B">
      <w:pPr>
        <w:pStyle w:val="ListBullet2"/>
      </w:pPr>
      <w:r w:rsidRPr="00B31E0B">
        <w:t>bioregional analysis</w:t>
      </w:r>
    </w:p>
    <w:p w:rsidR="00000000" w:rsidRPr="00B31E0B" w:rsidP="00B31E0B">
      <w:pPr>
        <w:pStyle w:val="ListBullet2"/>
      </w:pPr>
      <w:r w:rsidRPr="00B31E0B">
        <w:t>design which may utilise existing architects’ drawings or local maps and plans</w:t>
      </w:r>
    </w:p>
    <w:p w:rsidR="00000000" w:rsidRPr="00B31E0B" w:rsidP="00B31E0B">
      <w:pPr>
        <w:pStyle w:val="ListBullet"/>
      </w:pPr>
      <w:r w:rsidRPr="00B31E0B">
        <w:t>principles of permaculture</w:t>
      </w:r>
    </w:p>
    <w:p w:rsidR="00000000" w:rsidRPr="00B31E0B" w:rsidP="00B31E0B">
      <w:pPr>
        <w:pStyle w:val="ListBullet"/>
      </w:pPr>
      <w:r w:rsidRPr="00B31E0B">
        <w:t>strategies in urban permaculture design</w:t>
      </w:r>
    </w:p>
    <w:p w:rsidR="00000000" w:rsidRPr="00B31E0B" w:rsidP="00B31E0B">
      <w:pPr>
        <w:pStyle w:val="ListBullet"/>
      </w:pPr>
      <w:r w:rsidRPr="00B31E0B">
        <w:t>edible landscapes and aesthetics in design</w:t>
      </w:r>
    </w:p>
    <w:p w:rsidR="00000000" w:rsidRPr="00B31E0B" w:rsidP="00B31E0B">
      <w:pPr>
        <w:pStyle w:val="ListBullet"/>
      </w:pPr>
      <w:r w:rsidRPr="00B31E0B">
        <w:t>public landscapes and community garden design</w:t>
      </w:r>
    </w:p>
    <w:p w:rsidR="00000000" w:rsidRPr="00B31E0B" w:rsidP="00B31E0B">
      <w:pPr>
        <w:pStyle w:val="ListBullet"/>
      </w:pPr>
      <w:r w:rsidRPr="00B31E0B">
        <w:t>design brief</w:t>
      </w:r>
    </w:p>
    <w:p w:rsidR="00000000" w:rsidRPr="00B31E0B" w:rsidP="00B31E0B">
      <w:pPr>
        <w:pStyle w:val="ListBullet2"/>
      </w:pPr>
      <w:r w:rsidRPr="00B31E0B">
        <w:t>statement of scope of design</w:t>
      </w:r>
    </w:p>
    <w:p w:rsidR="00000000" w:rsidRPr="00B31E0B" w:rsidP="00B31E0B">
      <w:pPr>
        <w:pStyle w:val="ListBullet2"/>
      </w:pPr>
      <w:r w:rsidRPr="00B31E0B">
        <w:t xml:space="preserve">statement of client needs and requirements </w:t>
      </w:r>
    </w:p>
    <w:p w:rsidR="00000000" w:rsidRPr="00B31E0B" w:rsidP="00B31E0B">
      <w:pPr>
        <w:pStyle w:val="ListBullet2"/>
      </w:pPr>
      <w:r w:rsidRPr="00B31E0B">
        <w:t xml:space="preserve">list of project elements </w:t>
      </w:r>
    </w:p>
    <w:p w:rsidR="00000000" w:rsidRPr="00B31E0B" w:rsidP="00B31E0B">
      <w:pPr>
        <w:pStyle w:val="ListBullet2"/>
      </w:pPr>
      <w:r w:rsidRPr="00B31E0B">
        <w:t>list of assess</w:t>
      </w:r>
      <w:r w:rsidRPr="00B31E0B">
        <w:t>able tasks</w:t>
      </w:r>
    </w:p>
    <w:p w:rsidR="00000000" w:rsidRPr="00B31E0B" w:rsidP="00B31E0B">
      <w:pPr>
        <w:pStyle w:val="ListBullet2"/>
      </w:pPr>
      <w:r w:rsidRPr="00B31E0B">
        <w:t>options for dealing with client needs and requirements</w:t>
      </w:r>
    </w:p>
    <w:p w:rsidR="00000000" w:rsidRPr="00B31E0B" w:rsidP="00B31E0B">
      <w:pPr>
        <w:pStyle w:val="ListBullet"/>
      </w:pPr>
      <w:r w:rsidRPr="00B31E0B">
        <w:t>design analysis and research techniques</w:t>
      </w:r>
    </w:p>
    <w:p w:rsidR="00000000" w:rsidRPr="00B31E0B" w:rsidP="00B31E0B">
      <w:pPr>
        <w:pStyle w:val="ListBullet"/>
      </w:pPr>
      <w:r w:rsidRPr="00B31E0B">
        <w:t>plan interpretation and map reading</w:t>
      </w:r>
    </w:p>
    <w:p w:rsidR="00000000" w:rsidRPr="00B31E0B" w:rsidP="00B31E0B">
      <w:pPr>
        <w:pStyle w:val="ListBullet"/>
      </w:pPr>
      <w:r w:rsidRPr="00B31E0B">
        <w:t>site analysis</w:t>
      </w:r>
    </w:p>
    <w:p w:rsidR="00000000" w:rsidRPr="00B31E0B" w:rsidP="00B31E0B">
      <w:pPr>
        <w:pStyle w:val="ListBullet2"/>
      </w:pPr>
      <w:r w:rsidRPr="00B31E0B">
        <w:t>onsite measurement of site boundaries</w:t>
      </w:r>
    </w:p>
    <w:p w:rsidR="00000000" w:rsidRPr="00B31E0B" w:rsidP="00B31E0B">
      <w:pPr>
        <w:pStyle w:val="ListBullet2"/>
      </w:pPr>
      <w:r w:rsidRPr="00B31E0B">
        <w:t>mapping of boundaries to scale to a plan drawing</w:t>
      </w:r>
    </w:p>
    <w:p w:rsidR="00000000" w:rsidRPr="00B31E0B" w:rsidP="00B31E0B">
      <w:pPr>
        <w:pStyle w:val="ListBullet2"/>
      </w:pPr>
      <w:r w:rsidRPr="00B31E0B">
        <w:t>mapping of contour lines to a scale plan drawing</w:t>
      </w:r>
    </w:p>
    <w:p w:rsidR="00000000" w:rsidRPr="00B31E0B" w:rsidP="00B31E0B">
      <w:pPr>
        <w:pStyle w:val="ListBullet2"/>
      </w:pPr>
      <w:r w:rsidRPr="00B31E0B">
        <w:t>measurement and location of existing infrastructure and features on site</w:t>
      </w:r>
    </w:p>
    <w:p w:rsidR="00000000" w:rsidRPr="00B31E0B" w:rsidP="00B31E0B">
      <w:pPr>
        <w:pStyle w:val="ListBullet2"/>
      </w:pPr>
      <w:r w:rsidRPr="00B31E0B">
        <w:t>mapping of existing infrastructure and features to a scale plan drawing</w:t>
      </w:r>
    </w:p>
    <w:p w:rsidR="00000000" w:rsidRPr="00B31E0B" w:rsidP="00B31E0B">
      <w:pPr>
        <w:pStyle w:val="ListBullet2"/>
      </w:pPr>
      <w:r w:rsidRPr="00B31E0B">
        <w:t>measuring and plotting location of services (power, water, sew</w:t>
      </w:r>
      <w:r w:rsidRPr="00B31E0B">
        <w:t>er, gas)</w:t>
      </w:r>
    </w:p>
    <w:p w:rsidR="00000000" w:rsidRPr="00B31E0B" w:rsidP="00B31E0B">
      <w:pPr>
        <w:pStyle w:val="ListBullet2"/>
      </w:pPr>
      <w:r w:rsidRPr="00B31E0B">
        <w:t>measuring and plotting location of meters or access points</w:t>
      </w:r>
    </w:p>
    <w:p w:rsidR="00000000" w:rsidRPr="00B31E0B" w:rsidP="00B31E0B">
      <w:pPr>
        <w:pStyle w:val="ListBullet"/>
      </w:pPr>
      <w:r w:rsidRPr="00B31E0B">
        <w:t>site surveying methods and tools</w:t>
      </w:r>
    </w:p>
    <w:p w:rsidR="00000000" w:rsidRPr="00B31E0B" w:rsidP="00B31E0B">
      <w:pPr>
        <w:pStyle w:val="ListBullet2"/>
      </w:pPr>
      <w:r w:rsidRPr="00B31E0B">
        <w:t>surveying instruments for taking vertical measurements on site</w:t>
      </w:r>
    </w:p>
    <w:p w:rsidR="00000000" w:rsidRPr="00B31E0B" w:rsidP="00B31E0B">
      <w:pPr>
        <w:pStyle w:val="ListBullet2"/>
      </w:pPr>
      <w:r w:rsidRPr="00B31E0B">
        <w:t>surveying instruments for measuring angles on site</w:t>
      </w:r>
    </w:p>
    <w:p w:rsidR="00000000" w:rsidRPr="00B31E0B" w:rsidP="00B31E0B">
      <w:pPr>
        <w:pStyle w:val="ListBullet2"/>
      </w:pPr>
      <w:r w:rsidRPr="00B31E0B">
        <w:t>surveying instruments for measuring dis</w:t>
      </w:r>
      <w:r w:rsidRPr="00B31E0B">
        <w:t>tance and horizontal measurements on site</w:t>
      </w:r>
    </w:p>
    <w:p w:rsidR="00000000" w:rsidRPr="00B31E0B" w:rsidP="00B31E0B">
      <w:pPr>
        <w:pStyle w:val="ListBullet"/>
      </w:pPr>
      <w:r w:rsidRPr="00B31E0B">
        <w:t>design concepts</w:t>
      </w:r>
    </w:p>
    <w:p w:rsidR="00000000" w:rsidRPr="00B31E0B" w:rsidP="00B31E0B">
      <w:pPr>
        <w:pStyle w:val="ListBullet2"/>
      </w:pPr>
      <w:r w:rsidRPr="00B31E0B">
        <w:t>preliminary conceptual sketches</w:t>
      </w:r>
    </w:p>
    <w:p w:rsidR="00000000" w:rsidRPr="00B31E0B" w:rsidP="00B31E0B">
      <w:pPr>
        <w:pStyle w:val="ListBullet2"/>
      </w:pPr>
      <w:r w:rsidRPr="00B31E0B">
        <w:t>bubble diagrams</w:t>
      </w:r>
    </w:p>
    <w:p w:rsidR="00000000" w:rsidRPr="00B31E0B" w:rsidP="00B31E0B">
      <w:pPr>
        <w:pStyle w:val="ListBullet2"/>
      </w:pPr>
      <w:r w:rsidRPr="00B31E0B">
        <w:t>preliminary plans, sections and elevation design drawings</w:t>
      </w:r>
    </w:p>
    <w:p w:rsidR="00000000" w:rsidRPr="00B31E0B" w:rsidP="00B31E0B">
      <w:pPr>
        <w:pStyle w:val="ListBullet2"/>
      </w:pPr>
      <w:r w:rsidRPr="00B31E0B">
        <w:t>use of design drawing and drafting conventions</w:t>
      </w:r>
    </w:p>
    <w:p w:rsidR="00000000" w:rsidRPr="00B31E0B" w:rsidP="00B31E0B">
      <w:pPr>
        <w:pStyle w:val="ListBullet"/>
      </w:pPr>
      <w:r w:rsidRPr="00B31E0B">
        <w:t xml:space="preserve">presentable and </w:t>
      </w:r>
      <w:r w:rsidRPr="00B31E0B">
        <w:t>legible design drawings for client use, such as:</w:t>
      </w:r>
    </w:p>
    <w:p w:rsidR="00000000" w:rsidRPr="00B31E0B" w:rsidP="00B31E0B">
      <w:pPr>
        <w:pStyle w:val="ListBullet2"/>
      </w:pPr>
      <w:r w:rsidRPr="00B31E0B">
        <w:t>domestic systems for urban and suburban properties</w:t>
      </w:r>
    </w:p>
    <w:p w:rsidR="00000000" w:rsidRPr="00B31E0B" w:rsidP="00B31E0B">
      <w:pPr>
        <w:pStyle w:val="ListBullet2"/>
      </w:pPr>
      <w:r w:rsidRPr="00B31E0B">
        <w:t>rooftop, balcony and courtyard gardens</w:t>
      </w:r>
    </w:p>
    <w:p w:rsidR="00000000" w:rsidRPr="00B31E0B" w:rsidP="00B31E0B">
      <w:pPr>
        <w:pStyle w:val="ListBullet2"/>
      </w:pPr>
      <w:r w:rsidRPr="00B31E0B">
        <w:t>public landscapes such as streets, parks, car parks, commercial premises, industrial estates and community centres</w:t>
      </w:r>
    </w:p>
    <w:p w:rsidR="00000000" w:rsidRPr="00B31E0B" w:rsidP="00B31E0B">
      <w:pPr>
        <w:pStyle w:val="ListBullet2"/>
      </w:pPr>
      <w:r w:rsidRPr="00B31E0B">
        <w:t>s</w:t>
      </w:r>
      <w:r w:rsidRPr="00B31E0B">
        <w:t>chool gardens and learnscapes</w:t>
      </w:r>
    </w:p>
    <w:p w:rsidR="00000000" w:rsidRPr="00B31E0B" w:rsidP="00B31E0B">
      <w:pPr>
        <w:pStyle w:val="ListBullet2"/>
      </w:pPr>
      <w:r w:rsidRPr="00B31E0B">
        <w:t>community gardens and city farms</w:t>
      </w:r>
    </w:p>
    <w:p w:rsidR="00000000" w:rsidRPr="00B31E0B" w:rsidP="00B31E0B">
      <w:pPr>
        <w:pStyle w:val="ListBullet2"/>
      </w:pPr>
      <w:r w:rsidRPr="00B31E0B">
        <w:t>Community Supported Agriculture systems, urban market gardens and peri-urban small holdings</w:t>
      </w:r>
    </w:p>
    <w:p w:rsidR="00000000" w:rsidRPr="00B31E0B" w:rsidP="00B31E0B">
      <w:pPr>
        <w:pStyle w:val="ListBullet2"/>
      </w:pPr>
      <w:r w:rsidRPr="00B31E0B">
        <w:t>urban forestry</w:t>
      </w:r>
    </w:p>
    <w:p w:rsidR="00000000" w:rsidRPr="00B31E0B" w:rsidP="00B31E0B">
      <w:pPr>
        <w:pStyle w:val="ListBullet"/>
      </w:pPr>
      <w:r w:rsidRPr="00B31E0B">
        <w:t>conventional design symbols and those to convey permaculture elements</w:t>
      </w:r>
    </w:p>
    <w:p w:rsidR="00000000" w:rsidRPr="00B31E0B" w:rsidP="00B31E0B">
      <w:pPr>
        <w:pStyle w:val="ListBullet"/>
      </w:pPr>
      <w:r w:rsidRPr="00B31E0B">
        <w:t>design drafting</w:t>
      </w:r>
      <w:r w:rsidRPr="00B31E0B">
        <w:t xml:space="preserve"> and drawing conventions</w:t>
      </w:r>
    </w:p>
    <w:p w:rsidR="00000000" w:rsidRPr="00B31E0B" w:rsidP="00B31E0B">
      <w:pPr>
        <w:pStyle w:val="ListBullet"/>
      </w:pPr>
      <w:r w:rsidRPr="00B31E0B">
        <w:t>plant and animal selection</w:t>
      </w:r>
    </w:p>
    <w:p w:rsidR="00000000" w:rsidRPr="00B31E0B" w:rsidP="00B31E0B">
      <w:pPr>
        <w:pStyle w:val="ListBullet"/>
      </w:pPr>
      <w:r w:rsidRPr="00B31E0B">
        <w:t>final design</w:t>
      </w:r>
    </w:p>
    <w:p w:rsidR="00000000" w:rsidRPr="00B31E0B" w:rsidP="00B31E0B">
      <w:pPr>
        <w:pStyle w:val="ListBullet2"/>
      </w:pPr>
      <w:r w:rsidRPr="00B31E0B">
        <w:t>rendered plan, elevation and section drawings to scale</w:t>
      </w:r>
    </w:p>
    <w:p w:rsidR="00000000" w:rsidRPr="00B31E0B" w:rsidP="00B31E0B">
      <w:pPr>
        <w:pStyle w:val="ListBullet2"/>
      </w:pPr>
      <w:r w:rsidRPr="00B31E0B">
        <w:t>use of design drawing and drafting conventions</w:t>
      </w:r>
    </w:p>
    <w:p w:rsidR="00000000" w:rsidRPr="00B31E0B" w:rsidP="00B31E0B">
      <w:pPr>
        <w:pStyle w:val="ListBullet2"/>
      </w:pPr>
      <w:r w:rsidRPr="00B31E0B">
        <w:t>use of consistent graphic style</w:t>
      </w:r>
    </w:p>
    <w:p w:rsidR="00000000" w:rsidRPr="00B31E0B" w:rsidP="00B31E0B">
      <w:pPr>
        <w:pStyle w:val="ListBullet2"/>
      </w:pPr>
      <w:r w:rsidRPr="00B31E0B">
        <w:t>supporting legends and keys of elements</w:t>
      </w:r>
    </w:p>
    <w:p w:rsidR="00000000" w:rsidRPr="00B31E0B" w:rsidP="00B31E0B">
      <w:pPr>
        <w:pStyle w:val="ListBullet2"/>
      </w:pPr>
      <w:r w:rsidRPr="00B31E0B">
        <w:t>supporting materials lists, tables, bills of quantity, timelines, installation plans and management plans</w:t>
      </w:r>
    </w:p>
    <w:p w:rsidR="00000000" w:rsidRPr="00B31E0B" w:rsidP="00B31E0B">
      <w:pPr>
        <w:pStyle w:val="ListBullet2"/>
      </w:pPr>
      <w:r w:rsidRPr="00B31E0B">
        <w:t>construction detail drawing</w:t>
      </w:r>
    </w:p>
    <w:p w:rsidR="00000000" w:rsidRPr="00B31E0B" w:rsidP="00B31E0B">
      <w:pPr>
        <w:pStyle w:val="ListBullet"/>
      </w:pPr>
      <w:r w:rsidRPr="00B31E0B">
        <w:t>methods of design</w:t>
      </w:r>
    </w:p>
    <w:p w:rsidR="00000000" w:rsidRPr="00B31E0B" w:rsidP="00B31E0B">
      <w:pPr>
        <w:pStyle w:val="ListBullet2"/>
      </w:pPr>
      <w:r w:rsidRPr="00B31E0B">
        <w:t>zone and sector planning</w:t>
      </w:r>
    </w:p>
    <w:p w:rsidR="00000000" w:rsidRPr="00B31E0B" w:rsidP="00B31E0B">
      <w:pPr>
        <w:pStyle w:val="ListBullet2"/>
      </w:pPr>
      <w:r w:rsidRPr="00B31E0B">
        <w:t>slope planning</w:t>
      </w:r>
    </w:p>
    <w:p w:rsidR="00000000" w:rsidRPr="00B31E0B" w:rsidP="00B31E0B">
      <w:pPr>
        <w:pStyle w:val="ListBullet2"/>
      </w:pPr>
      <w:r w:rsidRPr="00B31E0B">
        <w:t>patterns in space and time</w:t>
      </w:r>
    </w:p>
    <w:p w:rsidR="00000000" w:rsidRPr="00B31E0B" w:rsidP="00B31E0B">
      <w:pPr>
        <w:pStyle w:val="AllowPageBreak"/>
      </w:pPr>
    </w:p>
    <w:p w:rsidR="00000000" w:rsidRPr="00B31E0B" w:rsidP="00B31E0B">
      <w:pPr>
        <w:pStyle w:val="Heading1"/>
      </w:pPr>
      <w:bookmarkStart w:id="4" w:name="O_883986"/>
      <w:bookmarkEnd w:id="4"/>
      <w:r w:rsidRPr="00B31E0B">
        <w:t>Assessment Conditi</w:t>
      </w:r>
      <w:r w:rsidRPr="00B31E0B">
        <w:t>ons</w:t>
      </w:r>
    </w:p>
    <w:p w:rsidR="00000000" w:rsidRPr="00B31E0B" w:rsidP="008B6B49">
      <w:pPr>
        <w:pStyle w:val="BodyText"/>
      </w:pPr>
      <w:r w:rsidRPr="00B31E0B">
        <w:t xml:space="preserve">Assessors must satisfy current standards for RTOs. Assessors must also hold a nationally accredited Certificate IV or Diploma of Permaculture. Completion of a Permaculture Design Course (PDC) or non-accredited Permaculture Diploma is not sufficient at </w:t>
      </w:r>
      <w:r w:rsidRPr="00B31E0B">
        <w:t>this level.</w:t>
      </w:r>
    </w:p>
    <w:p w:rsidR="00000000" w:rsidRPr="00B31E0B" w:rsidP="00B31E0B">
      <w:pPr>
        <w:pStyle w:val="Heading1"/>
      </w:pPr>
      <w:bookmarkStart w:id="5" w:name="O_883989"/>
      <w:bookmarkEnd w:id="5"/>
      <w:r w:rsidRPr="00B31E0B">
        <w:t>Links</w:t>
      </w:r>
    </w:p>
    <w:p w:rsidR="00000000" w:rsidRPr="00B31E0B" w:rsidP="008B6B49">
      <w:pPr>
        <w:pStyle w:val="BodyText"/>
      </w:pPr>
      <w:r w:rsidRPr="00B31E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47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1E0B" w:rsidP="00B31E0B"/>
    <w:sectPr w:rsidSect="00B31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0B" w:rsidRPr="008B6B49" w:rsidP="008B6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9" w:rsidP="00B31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6B49" w:rsidP="00B31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6B49" w:rsidP="00B31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E0B" w:rsidRPr="008B6B49" w:rsidP="008B6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9" w:rsidRPr="002D2AF8" w:rsidP="00B31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AHCPER403 Design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B6B49" w:rsidP="00B31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F0D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1E1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72B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E0B"/>
  </w:style>
  <w:style w:type="character" w:customStyle="1" w:styleId="Heading1Char">
    <w:name w:val="Heading 1 Char"/>
    <w:basedOn w:val="DefaultParagraphFont"/>
    <w:link w:val="Heading1"/>
    <w:rsid w:val="00B31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E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E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1E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1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E0B"/>
    <w:rPr>
      <w:b/>
      <w:spacing w:val="0"/>
    </w:rPr>
  </w:style>
  <w:style w:type="paragraph" w:customStyle="1" w:styleId="SuperTitle">
    <w:name w:val="SuperTitle"/>
    <w:basedOn w:val="Title"/>
    <w:rsid w:val="00B31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E0B"/>
    <w:rPr>
      <w:i/>
    </w:rPr>
  </w:style>
  <w:style w:type="paragraph" w:styleId="Caption">
    <w:name w:val="caption"/>
    <w:basedOn w:val="BodyText"/>
    <w:next w:val="Normal"/>
    <w:qFormat/>
    <w:rsid w:val="00B31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E0B"/>
  </w:style>
  <w:style w:type="paragraph" w:styleId="TableofFigures">
    <w:name w:val="table of figures"/>
    <w:basedOn w:val="Normal"/>
    <w:next w:val="Normal"/>
    <w:semiHidden/>
    <w:rsid w:val="00B31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E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E0B"/>
    <w:rPr>
      <w:rFonts w:ascii="Wingdings" w:hAnsi="Wingdings"/>
    </w:rPr>
  </w:style>
  <w:style w:type="character" w:customStyle="1" w:styleId="HotSpot">
    <w:name w:val="HotSpot"/>
    <w:rsid w:val="00B31E0B"/>
    <w:rPr>
      <w:color w:val="0033CC"/>
      <w:u w:val="none"/>
    </w:rPr>
  </w:style>
  <w:style w:type="paragraph" w:customStyle="1" w:styleId="BodyTextRight">
    <w:name w:val="Body Text Right"/>
    <w:basedOn w:val="BodyText"/>
    <w:rsid w:val="00B31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E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E0B"/>
    <w:rPr>
      <w:sz w:val="32"/>
    </w:rPr>
  </w:style>
  <w:style w:type="paragraph" w:customStyle="1" w:styleId="HeadingProcedure">
    <w:name w:val="Heading Procedure"/>
    <w:basedOn w:val="HeadingBase"/>
    <w:next w:val="Normal"/>
    <w:rsid w:val="00B31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E0B"/>
    <w:pPr>
      <w:spacing w:before="60" w:after="60"/>
    </w:pPr>
  </w:style>
  <w:style w:type="paragraph" w:styleId="ListContinue">
    <w:name w:val="List Continue"/>
    <w:basedOn w:val="List"/>
    <w:rsid w:val="00B31E0B"/>
    <w:pPr>
      <w:ind w:firstLine="0"/>
    </w:pPr>
  </w:style>
  <w:style w:type="paragraph" w:customStyle="1" w:styleId="ListNote">
    <w:name w:val="List Note"/>
    <w:basedOn w:val="List"/>
    <w:rsid w:val="00B31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E0B"/>
    <w:rPr>
      <w:rFonts w:ascii="Courier New" w:hAnsi="Courier New"/>
    </w:rPr>
  </w:style>
  <w:style w:type="paragraph" w:customStyle="1" w:styleId="NoteBullet">
    <w:name w:val="Note Bullet"/>
    <w:basedOn w:val="Note"/>
    <w:rsid w:val="00B31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E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E0B"/>
    <w:rPr>
      <w:b/>
      <w:smallCaps/>
    </w:rPr>
  </w:style>
  <w:style w:type="paragraph" w:customStyle="1" w:styleId="TableListNumber">
    <w:name w:val="Table List Number"/>
    <w:basedOn w:val="ListNumber"/>
    <w:rsid w:val="00B31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E0B"/>
    <w:pPr>
      <w:numPr>
        <w:numId w:val="9"/>
      </w:numPr>
    </w:pPr>
  </w:style>
  <w:style w:type="paragraph" w:customStyle="1" w:styleId="ListAlpha2">
    <w:name w:val="List Alpha 2"/>
    <w:basedOn w:val="List2"/>
    <w:rsid w:val="00B31E0B"/>
    <w:pPr>
      <w:numPr>
        <w:numId w:val="8"/>
      </w:numPr>
    </w:pPr>
  </w:style>
  <w:style w:type="paragraph" w:styleId="List2">
    <w:name w:val="List 2"/>
    <w:basedOn w:val="BodyText"/>
    <w:rsid w:val="00B31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E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E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E0B"/>
    <w:pPr>
      <w:numPr>
        <w:numId w:val="4"/>
      </w:numPr>
    </w:pPr>
  </w:style>
  <w:style w:type="paragraph" w:styleId="ListContinue2">
    <w:name w:val="List Continue 2"/>
    <w:basedOn w:val="List2"/>
    <w:rsid w:val="00B31E0B"/>
    <w:pPr>
      <w:ind w:firstLine="0"/>
    </w:pPr>
  </w:style>
  <w:style w:type="paragraph" w:styleId="ListContinue3">
    <w:name w:val="List Continue 3"/>
    <w:basedOn w:val="List3"/>
    <w:rsid w:val="00B31E0B"/>
    <w:pPr>
      <w:ind w:left="1021" w:firstLine="0"/>
    </w:pPr>
  </w:style>
  <w:style w:type="paragraph" w:styleId="ListContinue4">
    <w:name w:val="List Continue 4"/>
    <w:basedOn w:val="List4"/>
    <w:rsid w:val="00B31E0B"/>
    <w:pPr>
      <w:ind w:firstLine="0"/>
    </w:pPr>
  </w:style>
  <w:style w:type="paragraph" w:styleId="ListContinue5">
    <w:name w:val="List Continue 5"/>
    <w:basedOn w:val="List5"/>
    <w:rsid w:val="00B31E0B"/>
    <w:pPr>
      <w:ind w:firstLine="0"/>
    </w:pPr>
  </w:style>
  <w:style w:type="paragraph" w:styleId="ListNumber3">
    <w:name w:val="List Number 3"/>
    <w:basedOn w:val="List3"/>
    <w:rsid w:val="00B31E0B"/>
    <w:pPr>
      <w:numPr>
        <w:numId w:val="5"/>
      </w:numPr>
    </w:pPr>
  </w:style>
  <w:style w:type="paragraph" w:styleId="ListNumber4">
    <w:name w:val="List Number 4"/>
    <w:basedOn w:val="List4"/>
    <w:rsid w:val="00B31E0B"/>
    <w:pPr>
      <w:numPr>
        <w:numId w:val="6"/>
      </w:numPr>
    </w:pPr>
  </w:style>
  <w:style w:type="paragraph" w:styleId="ListNumber5">
    <w:name w:val="List Number 5"/>
    <w:basedOn w:val="List5"/>
    <w:rsid w:val="00B31E0B"/>
    <w:pPr>
      <w:numPr>
        <w:numId w:val="7"/>
      </w:numPr>
    </w:pPr>
  </w:style>
  <w:style w:type="paragraph" w:styleId="BlockText">
    <w:name w:val="Block Text"/>
    <w:basedOn w:val="Normal"/>
    <w:rsid w:val="00B31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E0B"/>
    <w:rPr>
      <w:sz w:val="16"/>
      <w:vertAlign w:val="superscript"/>
    </w:rPr>
  </w:style>
  <w:style w:type="character" w:customStyle="1" w:styleId="Symbols">
    <w:name w:val="Symbols"/>
    <w:basedOn w:val="DefaultParagraphFont"/>
    <w:rsid w:val="00B31E0B"/>
    <w:rPr>
      <w:rFonts w:ascii="Symbol" w:hAnsi="Symbol"/>
    </w:rPr>
  </w:style>
  <w:style w:type="character" w:customStyle="1" w:styleId="MenuOptions">
    <w:name w:val="Menu Options"/>
    <w:basedOn w:val="DefaultParagraphFont"/>
    <w:rsid w:val="00B31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E0B"/>
    <w:rPr>
      <w:b/>
    </w:rPr>
  </w:style>
  <w:style w:type="character" w:customStyle="1" w:styleId="Underlined">
    <w:name w:val="Underlined"/>
    <w:basedOn w:val="DefaultParagraphFont"/>
    <w:rsid w:val="00B31E0B"/>
    <w:rPr>
      <w:u w:val="single"/>
    </w:rPr>
  </w:style>
  <w:style w:type="paragraph" w:customStyle="1" w:styleId="TableBodyTextRight">
    <w:name w:val="Table Body Text Right"/>
    <w:basedOn w:val="TableBodyText"/>
    <w:rsid w:val="00B31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E0B"/>
    <w:rPr>
      <w:sz w:val="18"/>
    </w:rPr>
  </w:style>
  <w:style w:type="paragraph" w:customStyle="1" w:styleId="BodySmallRight">
    <w:name w:val="Body Small Right"/>
    <w:basedOn w:val="BodyTextRight"/>
    <w:rsid w:val="00B31E0B"/>
    <w:rPr>
      <w:sz w:val="18"/>
      <w:szCs w:val="18"/>
    </w:rPr>
  </w:style>
  <w:style w:type="paragraph" w:customStyle="1" w:styleId="MarginEdition">
    <w:name w:val="Margin Edition"/>
    <w:basedOn w:val="MarginNote"/>
    <w:rsid w:val="00B31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E0B"/>
    <w:rPr>
      <w:sz w:val="2"/>
      <w:szCs w:val="2"/>
    </w:rPr>
  </w:style>
  <w:style w:type="character" w:customStyle="1" w:styleId="Small">
    <w:name w:val="Small"/>
    <w:basedOn w:val="DefaultParagraphFont"/>
    <w:rsid w:val="00B31E0B"/>
    <w:rPr>
      <w:sz w:val="16"/>
    </w:rPr>
  </w:style>
  <w:style w:type="paragraph" w:customStyle="1" w:styleId="WideTable">
    <w:name w:val="Wide Table"/>
    <w:basedOn w:val="Normal"/>
    <w:rsid w:val="00B31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E0B"/>
  </w:style>
  <w:style w:type="paragraph" w:styleId="Quote">
    <w:name w:val="Quote"/>
    <w:basedOn w:val="Heading1"/>
    <w:link w:val="QuoteChar"/>
    <w:qFormat/>
    <w:rsid w:val="00B31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E0B"/>
    <w:pPr>
      <w:pageBreakBefore/>
    </w:pPr>
  </w:style>
  <w:style w:type="paragraph" w:customStyle="1" w:styleId="Border">
    <w:name w:val="Border"/>
    <w:basedOn w:val="Normal"/>
    <w:qFormat/>
    <w:rsid w:val="00B31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E0B"/>
    <w:rPr>
      <w:u w:val="single"/>
    </w:rPr>
  </w:style>
  <w:style w:type="character" w:customStyle="1" w:styleId="BoldandItalics">
    <w:name w:val="Bold and Italics"/>
    <w:qFormat/>
    <w:rsid w:val="00B31E0B"/>
    <w:rPr>
      <w:b/>
      <w:i/>
      <w:u w:val="none"/>
    </w:rPr>
  </w:style>
  <w:style w:type="paragraph" w:styleId="BalloonText">
    <w:name w:val="Balloon Text"/>
    <w:basedOn w:val="Normal"/>
    <w:link w:val="BalloonTextChar"/>
    <w:rsid w:val="00B31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E0B"/>
    <w:pPr>
      <w:spacing w:before="0" w:after="0"/>
    </w:pPr>
  </w:style>
  <w:style w:type="paragraph" w:customStyle="1" w:styleId="BodyTextBold">
    <w:name w:val="Body Text Bold"/>
    <w:basedOn w:val="BodyText"/>
    <w:qFormat/>
    <w:rsid w:val="00B31E0B"/>
    <w:rPr>
      <w:b/>
    </w:rPr>
  </w:style>
  <w:style w:type="character" w:styleId="Hyperlink">
    <w:name w:val="Hyperlink"/>
    <w:basedOn w:val="DefaultParagraphFont"/>
    <w:uiPriority w:val="99"/>
    <w:unhideWhenUsed/>
    <w:rsid w:val="008B6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3499</Characters>
  <Application>Microsoft Office Word</Application>
  <DocSecurity>0</DocSecurity>
  <Lines>106</Lines>
  <Paragraphs>98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AHCPER403 Design an urban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2022-07-31T14:20:00Z</dcterms:created>
  <dcterms:modified xsi:type="dcterms:W3CDTF">2022-07-31T14:20:00Z</dcterms:modified>
</cp:coreProperties>
</file>