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161" w:rsidP="009D31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AHCPER334 Read and interpret property maps and plans</w:t>
      </w:r>
      <w:r>
        <w:fldChar w:fldCharType="end"/>
      </w:r>
    </w:p>
    <w:p w:rsidR="009D3161" w:rsidP="009D3161">
      <w:pPr>
        <w:pStyle w:val="Version"/>
        <w:sectPr w:rsidSect="00ED24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249E" w:rsidP="00ED249E">
      <w:pPr>
        <w:pStyle w:val="SuperHeading"/>
      </w:pPr>
      <w:r w:rsidRPr="00ED249E">
        <w:t>AHCPER334 Read and interpret property maps and plans</w:t>
      </w:r>
    </w:p>
    <w:p w:rsidR="00000000" w:rsidRPr="00ED249E" w:rsidP="00ED249E">
      <w:pPr>
        <w:pStyle w:val="Heading1"/>
      </w:pPr>
      <w:bookmarkStart w:id="1" w:name="O_1273379"/>
      <w:bookmarkEnd w:id="1"/>
      <w:r w:rsidRPr="00ED24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2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Comments</w:t>
            </w:r>
          </w:p>
        </w:tc>
      </w:tr>
      <w:tr w:rsidTr="00ED2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9E" w:rsidP="00ED249E">
            <w:pPr>
              <w:pStyle w:val="BodyText"/>
            </w:pPr>
            <w:r w:rsidRPr="00ED249E">
              <w:t>This version released with AHC Agriculture, Horticulture and Conservation and Land Management Training Package Version 9.0.</w:t>
            </w:r>
          </w:p>
        </w:tc>
      </w:tr>
    </w:tbl>
    <w:p w:rsidR="00000000" w:rsidRPr="00ED249E" w:rsidP="00ED249E">
      <w:pPr>
        <w:pStyle w:val="BodyText"/>
      </w:pPr>
    </w:p>
    <w:p w:rsidR="00000000" w:rsidRPr="00ED249E" w:rsidP="00ED249E">
      <w:pPr>
        <w:pStyle w:val="AllowPageBreak"/>
      </w:pPr>
    </w:p>
    <w:p w:rsidR="00000000" w:rsidRPr="00ED249E" w:rsidP="00ED249E">
      <w:pPr>
        <w:pStyle w:val="Heading1"/>
      </w:pPr>
      <w:bookmarkStart w:id="2" w:name="O_1273380"/>
      <w:bookmarkEnd w:id="2"/>
      <w:r w:rsidRPr="00ED249E">
        <w:t>Application</w:t>
      </w:r>
    </w:p>
    <w:p w:rsidR="00000000" w:rsidRPr="00ED249E" w:rsidP="009D3161">
      <w:pPr>
        <w:pStyle w:val="BodyText"/>
      </w:pPr>
      <w:r w:rsidRPr="00ED249E">
        <w:t>This unit of competency describe</w:t>
      </w:r>
      <w:r w:rsidRPr="00ED249E">
        <w:t>s the skills and knowledge required to read and interpret property maps and plans and interpret information to orient, navigate and locate key features of a property.</w:t>
      </w:r>
    </w:p>
    <w:p w:rsidR="00000000" w:rsidRPr="00ED249E" w:rsidP="009D3161">
      <w:pPr>
        <w:pStyle w:val="BodyText"/>
      </w:pPr>
      <w:r w:rsidRPr="00ED249E">
        <w:t>The unit applies to individuals who work under broad direction and take responsibility fo</w:t>
      </w:r>
      <w:r w:rsidRPr="00ED249E">
        <w:t xml:space="preserve">r their own work, including limited responsibility for the work of others. They use discretion and judgement in the selection and use of available resources, and complete routine activities. </w:t>
      </w:r>
    </w:p>
    <w:p w:rsidR="00000000" w:rsidRPr="00ED249E" w:rsidP="009D3161">
      <w:pPr>
        <w:pStyle w:val="BodyText"/>
      </w:pPr>
      <w:r w:rsidRPr="00ED249E">
        <w:t>No licensing, legislative or certification requirements apply to</w:t>
      </w:r>
      <w:r w:rsidRPr="00ED249E">
        <w:t xml:space="preserve"> this unit at the time of publication.</w:t>
      </w:r>
    </w:p>
    <w:p w:rsidR="00000000" w:rsidRPr="00ED249E" w:rsidP="00ED249E">
      <w:pPr>
        <w:pStyle w:val="Heading1"/>
      </w:pPr>
      <w:bookmarkStart w:id="3" w:name="O_1273381"/>
      <w:bookmarkEnd w:id="3"/>
      <w:r w:rsidRPr="00ED249E">
        <w:t>Pre-requisite Unit</w:t>
      </w:r>
    </w:p>
    <w:p w:rsidR="00000000" w:rsidRPr="00ED249E" w:rsidP="009D3161">
      <w:pPr>
        <w:pStyle w:val="BodyText"/>
      </w:pPr>
      <w:r w:rsidRPr="00ED249E">
        <w:t>Nil</w:t>
      </w:r>
    </w:p>
    <w:p w:rsidR="00000000" w:rsidRPr="00ED249E" w:rsidP="00ED249E">
      <w:pPr>
        <w:pStyle w:val="Heading1"/>
      </w:pPr>
      <w:bookmarkStart w:id="4" w:name="O_1273383"/>
      <w:bookmarkEnd w:id="4"/>
      <w:r w:rsidRPr="00ED249E">
        <w:t>Unit Sector</w:t>
      </w:r>
    </w:p>
    <w:p w:rsidR="00000000" w:rsidRPr="00ED249E" w:rsidP="009D3161">
      <w:pPr>
        <w:pStyle w:val="BodyText"/>
      </w:pPr>
      <w:r w:rsidRPr="00ED249E">
        <w:t>Permaculture (PER)</w:t>
      </w:r>
    </w:p>
    <w:p w:rsidR="00000000" w:rsidRPr="00ED249E" w:rsidP="00ED249E">
      <w:pPr>
        <w:pStyle w:val="Heading1"/>
      </w:pPr>
      <w:bookmarkStart w:id="5" w:name="O_1273384"/>
      <w:bookmarkEnd w:id="5"/>
      <w:r w:rsidRPr="00ED24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Performance Criteria</w:t>
            </w:r>
          </w:p>
        </w:tc>
      </w:tr>
      <w:tr w:rsidTr="009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9E" w:rsidP="00ED249E">
            <w:pPr>
              <w:pStyle w:val="BodyText"/>
            </w:pPr>
            <w:r w:rsidRPr="00ED249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1. Recognise key components of maps and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9E" w:rsidP="00ED249E">
            <w:pPr>
              <w:pStyle w:val="BodyText"/>
            </w:pPr>
            <w:r w:rsidRPr="00ED249E">
              <w:t>1.1 Identify different types of maps and plans and recognise their purpose</w:t>
            </w:r>
          </w:p>
          <w:p w:rsidR="00000000" w:rsidRPr="00ED249E" w:rsidP="00ED249E">
            <w:pPr>
              <w:pStyle w:val="BodyText"/>
            </w:pPr>
            <w:r w:rsidRPr="00ED249E">
              <w:t>1.2 Recognise features and characteri</w:t>
            </w:r>
            <w:r w:rsidRPr="00ED249E">
              <w:t>stics of different maps and plans</w:t>
            </w:r>
          </w:p>
          <w:p w:rsidR="00000000" w:rsidRPr="00ED249E" w:rsidP="00ED249E">
            <w:pPr>
              <w:pStyle w:val="BodyText"/>
            </w:pPr>
            <w:r w:rsidRPr="00ED249E">
              <w:t>1.3 Identify scale</w:t>
            </w:r>
          </w:p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 xml:space="preserve">1.4 Recognise mapping conventions and common symbols from map </w:t>
            </w:r>
            <w:r w:rsidRPr="00ED249E">
              <w:t>and plan legends</w:t>
            </w:r>
          </w:p>
        </w:tc>
      </w:tr>
      <w:tr w:rsidTr="009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2. Use information from maps/plans for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9E" w:rsidP="00ED249E">
            <w:pPr>
              <w:pStyle w:val="BodyText"/>
            </w:pPr>
            <w:r w:rsidRPr="00ED249E">
              <w:t>2.1 Select map or plan for a specified purpose for site</w:t>
            </w:r>
          </w:p>
          <w:p w:rsidR="00000000" w:rsidRPr="00ED249E" w:rsidP="00ED249E">
            <w:pPr>
              <w:pStyle w:val="BodyText"/>
            </w:pPr>
            <w:r w:rsidRPr="00ED249E">
              <w:t>2.2 Locate north and orient map/plan to site</w:t>
            </w:r>
          </w:p>
          <w:p w:rsidR="00000000" w:rsidRPr="00ED249E" w:rsidP="00ED249E">
            <w:pPr>
              <w:pStyle w:val="BodyText"/>
            </w:pPr>
            <w:r w:rsidRPr="00ED249E">
              <w:t>2.3 Identify and locate boundaries and structures on site from map/plan</w:t>
            </w:r>
          </w:p>
          <w:p w:rsidR="00000000" w:rsidRPr="00ED249E" w:rsidP="00ED249E">
            <w:pPr>
              <w:pStyle w:val="BodyText"/>
            </w:pPr>
            <w:r w:rsidRPr="00ED249E">
              <w:t>2.4 Identify and locate landmarks and topographic features on site from map/plan</w:t>
            </w:r>
          </w:p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2.5 Determine distances and areas for specified purpose</w:t>
            </w:r>
          </w:p>
        </w:tc>
      </w:tr>
      <w:tr w:rsidTr="009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3</w:t>
            </w:r>
            <w:r w:rsidRPr="00ED249E">
              <w:t>. Navigate using maps/plans in field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9E" w:rsidP="00ED249E">
            <w:pPr>
              <w:pStyle w:val="BodyText"/>
            </w:pPr>
            <w:r w:rsidRPr="00ED249E">
              <w:t>3.1 Locate current position and a destination in field from map/plan</w:t>
            </w:r>
          </w:p>
          <w:p w:rsidR="00000000" w:rsidRPr="00ED249E" w:rsidP="00ED249E">
            <w:pPr>
              <w:pStyle w:val="BodyText"/>
            </w:pPr>
            <w:r w:rsidRPr="00ED249E">
              <w:t>3.2 Locate impediments to navigation from current position to destination for site</w:t>
            </w:r>
          </w:p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3.3 Navigate from current position to destination</w:t>
            </w:r>
          </w:p>
        </w:tc>
      </w:tr>
      <w:tr w:rsidTr="009D3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4. Lo</w:t>
            </w:r>
            <w:r w:rsidRPr="00ED249E">
              <w:t>cate features for site using maps and plans in field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9E" w:rsidP="00ED249E">
            <w:pPr>
              <w:pStyle w:val="BodyText"/>
            </w:pPr>
            <w:r w:rsidRPr="00ED249E">
              <w:t>4.1 Identify features to be set out on site from map or plan</w:t>
            </w:r>
          </w:p>
          <w:p w:rsidR="00000000" w:rsidRPr="00ED249E" w:rsidP="00ED249E">
            <w:pPr>
              <w:pStyle w:val="BodyText"/>
            </w:pPr>
            <w:r w:rsidRPr="00ED249E">
              <w:t>4.2 Navigate to feature using navigation aids and maps/plans</w:t>
            </w:r>
          </w:p>
          <w:p w:rsidR="00000000" w:rsidRPr="00ED249E" w:rsidP="00ED249E">
            <w:pPr>
              <w:pStyle w:val="BodyText"/>
            </w:pPr>
            <w:r w:rsidRPr="00ED249E">
              <w:t>4.3 Mark location of features in the field</w:t>
            </w:r>
          </w:p>
          <w:p w:rsidR="00000000" w:rsidRPr="00ED249E" w:rsidP="00ED249E">
            <w:pPr>
              <w:pStyle w:val="BodyText"/>
            </w:pPr>
            <w:r w:rsidRPr="00ED249E">
              <w:t xml:space="preserve">4.4 Check accuracy of maps </w:t>
            </w:r>
            <w:r w:rsidRPr="00ED249E">
              <w:t>or plan content against site features</w:t>
            </w:r>
          </w:p>
        </w:tc>
      </w:tr>
    </w:tbl>
    <w:p w:rsidR="00000000" w:rsidRPr="00ED249E" w:rsidP="00ED249E">
      <w:pPr>
        <w:pStyle w:val="BodyText"/>
      </w:pPr>
    </w:p>
    <w:p w:rsidR="00000000" w:rsidRPr="00ED249E" w:rsidP="00ED249E">
      <w:pPr>
        <w:pStyle w:val="AllowPageBreak"/>
      </w:pPr>
    </w:p>
    <w:p w:rsidR="00000000" w:rsidRPr="00ED249E" w:rsidP="00ED249E">
      <w:pPr>
        <w:pStyle w:val="Heading1"/>
      </w:pPr>
      <w:bookmarkStart w:id="6" w:name="O_1273385"/>
      <w:bookmarkEnd w:id="6"/>
      <w:r w:rsidRPr="00ED249E">
        <w:t>Foundation Skills</w:t>
      </w:r>
    </w:p>
    <w:p w:rsidR="00000000" w:rsidRPr="009D3161" w:rsidP="009D3161">
      <w:pPr>
        <w:pStyle w:val="BodyText"/>
        <w:rPr>
          <w:i/>
        </w:rPr>
      </w:pPr>
      <w:r w:rsidRPr="009D316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9D316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2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Description</w:t>
            </w:r>
          </w:p>
        </w:tc>
      </w:tr>
      <w:tr w:rsidTr="00ED2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ListBullet"/>
              <w:rPr>
                <w:lang w:val="en-NZ"/>
              </w:rPr>
            </w:pPr>
            <w:r w:rsidRPr="00ED249E">
              <w:t>Interpret maps and plans and distinguish key features, symbols and scales accurately for use in site work</w:t>
            </w:r>
          </w:p>
        </w:tc>
      </w:tr>
      <w:tr w:rsidTr="00ED2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9E" w:rsidP="00ED249E">
            <w:pPr>
              <w:pStyle w:val="ListBullet"/>
            </w:pPr>
            <w:r w:rsidRPr="00ED249E">
              <w:t>Interpret scale and distances on maps and plans, and accurately transfer to site works</w:t>
            </w:r>
          </w:p>
        </w:tc>
      </w:tr>
    </w:tbl>
    <w:p w:rsidR="00000000" w:rsidRPr="00ED249E" w:rsidP="00ED249E">
      <w:pPr>
        <w:pStyle w:val="BodyText"/>
      </w:pPr>
    </w:p>
    <w:p w:rsidR="00000000" w:rsidRPr="00ED249E" w:rsidP="00ED249E">
      <w:pPr>
        <w:pStyle w:val="AllowPageBreak"/>
      </w:pPr>
    </w:p>
    <w:p w:rsidR="00000000" w:rsidRPr="00ED249E" w:rsidP="00ED249E">
      <w:pPr>
        <w:pStyle w:val="Heading1"/>
      </w:pPr>
      <w:bookmarkStart w:id="7" w:name="O_1273387"/>
      <w:bookmarkEnd w:id="7"/>
      <w:r w:rsidRPr="00ED24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D2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Equivalence status</w:t>
            </w:r>
          </w:p>
        </w:tc>
      </w:tr>
      <w:tr w:rsidTr="00ED2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AHCPER334 Read and interpret property maps and plans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AHCPER314 Read and interpret property maps and plans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9E" w:rsidP="00ED249E">
            <w:pPr>
              <w:pStyle w:val="BodyText"/>
            </w:pPr>
            <w:r w:rsidRPr="00ED249E">
              <w:t>Minor change to Application for clarity</w:t>
            </w:r>
          </w:p>
          <w:p w:rsidR="00000000" w:rsidRPr="00ED249E" w:rsidP="00ED249E">
            <w:pPr>
              <w:pStyle w:val="BodyText"/>
            </w:pPr>
            <w:r w:rsidRPr="00ED249E">
              <w:t>Minor changes and sequencing of Performance Criteria for clarity</w:t>
            </w:r>
          </w:p>
          <w:p w:rsidR="00000000" w:rsidRPr="00ED249E" w:rsidP="00ED249E">
            <w:pPr>
              <w:pStyle w:val="BodyText"/>
            </w:pPr>
            <w:r w:rsidRPr="00ED249E">
              <w:t>Changes to Performance Evidence, Knowledge Ev</w:t>
            </w:r>
            <w:r w:rsidRPr="00ED249E">
              <w:t>idence and Assessment Conditions for clarity</w:t>
            </w:r>
          </w:p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9E" w:rsidP="00ED249E">
            <w:pPr>
              <w:pStyle w:val="BodyText"/>
            </w:pPr>
            <w:r w:rsidRPr="00ED249E">
              <w:t>Equivalent</w:t>
            </w:r>
          </w:p>
        </w:tc>
      </w:tr>
    </w:tbl>
    <w:p w:rsidR="00000000" w:rsidRPr="00ED249E" w:rsidP="00ED249E">
      <w:pPr>
        <w:pStyle w:val="BodyText"/>
      </w:pPr>
    </w:p>
    <w:p w:rsidR="00000000" w:rsidRPr="00ED249E" w:rsidP="00ED249E">
      <w:pPr>
        <w:pStyle w:val="AllowPageBreak"/>
      </w:pPr>
    </w:p>
    <w:p w:rsidR="00000000" w:rsidRPr="00ED249E" w:rsidP="00ED249E">
      <w:pPr>
        <w:pStyle w:val="Heading1"/>
      </w:pPr>
      <w:bookmarkStart w:id="8" w:name="O_1273394"/>
      <w:bookmarkEnd w:id="8"/>
      <w:r w:rsidRPr="00ED249E">
        <w:t>Links</w:t>
      </w:r>
    </w:p>
    <w:p w:rsidR="00000000" w:rsidRPr="00ED249E" w:rsidP="009D3161">
      <w:pPr>
        <w:pStyle w:val="BodyText"/>
      </w:pPr>
      <w:r w:rsidRPr="00ED24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22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249E" w:rsidP="009D3161">
      <w:pPr>
        <w:pStyle w:val="BodyText"/>
        <w:sectPr w:rsidSect="00ED249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249E" w:rsidP="00ED249E">
      <w:pPr>
        <w:pStyle w:val="SuperHeading"/>
      </w:pPr>
      <w:r w:rsidRPr="00ED249E">
        <w:t>Assessment Requirements for AHCPER334 Read and interpret property maps and plans</w:t>
      </w:r>
    </w:p>
    <w:p w:rsidR="00000000" w:rsidRPr="00ED249E" w:rsidP="00ED249E">
      <w:pPr>
        <w:pStyle w:val="Heading1"/>
      </w:pPr>
      <w:bookmarkStart w:id="9" w:name="O_1273389"/>
      <w:bookmarkEnd w:id="9"/>
      <w:r w:rsidRPr="00ED24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2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Bold"/>
              <w:rPr>
                <w:lang w:val="en-NZ"/>
              </w:rPr>
            </w:pPr>
            <w:r w:rsidRPr="00ED249E">
              <w:t>Comments</w:t>
            </w:r>
          </w:p>
        </w:tc>
      </w:tr>
      <w:tr w:rsidTr="00ED24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249E">
            <w:pPr>
              <w:pStyle w:val="BodyText"/>
              <w:rPr>
                <w:lang w:val="en-NZ"/>
              </w:rPr>
            </w:pPr>
            <w:r w:rsidRPr="00ED24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249E" w:rsidP="00ED249E">
            <w:pPr>
              <w:pStyle w:val="BodyText"/>
            </w:pPr>
            <w:r w:rsidRPr="00ED249E">
              <w:t>This version released with AHC Agriculture, Horticulture and Conservation and Land Management Training Package Version 9.0.</w:t>
            </w:r>
          </w:p>
        </w:tc>
      </w:tr>
    </w:tbl>
    <w:p w:rsidR="00000000" w:rsidRPr="00ED249E" w:rsidP="00ED249E">
      <w:pPr>
        <w:pStyle w:val="BodyText"/>
      </w:pPr>
    </w:p>
    <w:p w:rsidR="00000000" w:rsidRPr="00ED249E" w:rsidP="00ED249E">
      <w:pPr>
        <w:pStyle w:val="AllowPageBreak"/>
      </w:pPr>
    </w:p>
    <w:p w:rsidR="00000000" w:rsidRPr="00ED249E" w:rsidP="00ED249E">
      <w:pPr>
        <w:pStyle w:val="Heading1"/>
      </w:pPr>
      <w:bookmarkStart w:id="10" w:name="O_1273390"/>
      <w:bookmarkEnd w:id="10"/>
      <w:r w:rsidRPr="00ED249E">
        <w:t>Performance Evidence</w:t>
      </w:r>
    </w:p>
    <w:p w:rsidR="00000000" w:rsidRPr="00ED249E" w:rsidP="009D3161">
      <w:pPr>
        <w:pStyle w:val="BodyText"/>
      </w:pPr>
      <w:r w:rsidRPr="00ED249E">
        <w:t>An individual demonstrating competency must satisfy all of the elements and performance cr</w:t>
      </w:r>
      <w:r w:rsidRPr="00ED249E">
        <w:t>iteria in this unit.</w:t>
      </w:r>
    </w:p>
    <w:p w:rsidR="00000000" w:rsidRPr="00ED249E" w:rsidP="009D3161">
      <w:pPr>
        <w:pStyle w:val="BodyText"/>
      </w:pPr>
      <w:r w:rsidRPr="00ED249E">
        <w:t>There must be evidence that the individual has read and interpreted maps and plans for at least five (5) different purposes and has:</w:t>
      </w:r>
    </w:p>
    <w:p w:rsidR="00000000" w:rsidRPr="00ED249E" w:rsidP="00ED249E">
      <w:pPr>
        <w:pStyle w:val="ListBullet"/>
      </w:pPr>
      <w:r w:rsidRPr="00ED249E">
        <w:t>identified map and plan types</w:t>
      </w:r>
    </w:p>
    <w:p w:rsidR="00000000" w:rsidRPr="00ED249E" w:rsidP="00ED249E">
      <w:pPr>
        <w:pStyle w:val="ListBullet"/>
      </w:pPr>
      <w:r w:rsidRPr="00ED249E">
        <w:t>recognised their purpose, features and characteristics</w:t>
      </w:r>
    </w:p>
    <w:p w:rsidR="00000000" w:rsidRPr="00ED249E" w:rsidP="00ED249E">
      <w:pPr>
        <w:pStyle w:val="ListBullet"/>
      </w:pPr>
      <w:r w:rsidRPr="00ED249E">
        <w:t>identified the following for each map and plan:</w:t>
      </w:r>
    </w:p>
    <w:p w:rsidR="00000000" w:rsidRPr="00ED249E" w:rsidP="00ED249E">
      <w:pPr>
        <w:pStyle w:val="ListBullet2"/>
      </w:pPr>
      <w:r w:rsidRPr="00ED249E">
        <w:t>scale and relation to site</w:t>
      </w:r>
    </w:p>
    <w:p w:rsidR="00000000" w:rsidRPr="00ED249E" w:rsidP="00ED249E">
      <w:pPr>
        <w:pStyle w:val="ListBullet2"/>
      </w:pPr>
      <w:r w:rsidRPr="00ED249E">
        <w:t>mapping conventions</w:t>
      </w:r>
    </w:p>
    <w:p w:rsidR="00000000" w:rsidRPr="00ED249E" w:rsidP="00ED249E">
      <w:pPr>
        <w:pStyle w:val="ListBullet2"/>
      </w:pPr>
      <w:r w:rsidRPr="00ED249E">
        <w:t>symbols</w:t>
      </w:r>
    </w:p>
    <w:p w:rsidR="00000000" w:rsidRPr="00ED249E" w:rsidP="00ED249E">
      <w:pPr>
        <w:pStyle w:val="ListBullet"/>
      </w:pPr>
      <w:r w:rsidRPr="00ED249E">
        <w:t>used maps and plans in the field, including:</w:t>
      </w:r>
    </w:p>
    <w:p w:rsidR="00000000" w:rsidRPr="00ED249E" w:rsidP="00ED249E">
      <w:pPr>
        <w:pStyle w:val="ListBullet2"/>
      </w:pPr>
      <w:r w:rsidRPr="00ED249E">
        <w:t>located north and oriented map</w:t>
      </w:r>
    </w:p>
    <w:p w:rsidR="00000000" w:rsidRPr="00ED249E" w:rsidP="00ED249E">
      <w:pPr>
        <w:pStyle w:val="ListBullet2"/>
      </w:pPr>
      <w:r w:rsidRPr="00ED249E">
        <w:t>identified boundaries and structures on map and located in the field</w:t>
      </w:r>
    </w:p>
    <w:p w:rsidR="00000000" w:rsidRPr="00ED249E" w:rsidP="00ED249E">
      <w:pPr>
        <w:pStyle w:val="ListBullet2"/>
      </w:pPr>
      <w:r w:rsidRPr="00ED249E">
        <w:t>ident</w:t>
      </w:r>
      <w:r w:rsidRPr="00ED249E">
        <w:t>ified landmarks and topographic features on map and located in the field</w:t>
      </w:r>
    </w:p>
    <w:p w:rsidR="00000000" w:rsidRPr="00ED249E" w:rsidP="00ED249E">
      <w:pPr>
        <w:pStyle w:val="ListBullet2"/>
      </w:pPr>
      <w:r w:rsidRPr="00ED249E">
        <w:t>determined distances and areas</w:t>
      </w:r>
    </w:p>
    <w:p w:rsidR="00000000" w:rsidRPr="00ED249E" w:rsidP="00ED249E">
      <w:pPr>
        <w:pStyle w:val="ListBullet2"/>
      </w:pPr>
      <w:r w:rsidRPr="00ED249E">
        <w:t>checked accuracy of maps and plans against field observations</w:t>
      </w:r>
    </w:p>
    <w:p w:rsidR="00000000" w:rsidRPr="00ED249E" w:rsidP="00ED249E">
      <w:pPr>
        <w:pStyle w:val="ListBullet"/>
      </w:pPr>
      <w:r w:rsidRPr="00ED249E">
        <w:t xml:space="preserve">navigated from a starting location to a defined destination </w:t>
      </w:r>
    </w:p>
    <w:p w:rsidR="00000000" w:rsidRPr="00ED249E" w:rsidP="00ED249E">
      <w:pPr>
        <w:pStyle w:val="ListBullet"/>
      </w:pPr>
      <w:r w:rsidRPr="00ED249E">
        <w:t xml:space="preserve">located and marked location </w:t>
      </w:r>
      <w:r w:rsidRPr="00ED249E">
        <w:t>of specific features on site, which must include at least:</w:t>
      </w:r>
    </w:p>
    <w:p w:rsidR="00000000" w:rsidRPr="00ED249E" w:rsidP="00ED249E">
      <w:pPr>
        <w:pStyle w:val="ListBullet2"/>
      </w:pPr>
      <w:r w:rsidRPr="00ED249E">
        <w:t>key points on site where water flow changes from erosional to depositional</w:t>
      </w:r>
    </w:p>
    <w:p w:rsidR="00000000" w:rsidRPr="00ED249E" w:rsidP="00ED249E">
      <w:pPr>
        <w:pStyle w:val="ListBullet2"/>
      </w:pPr>
      <w:r w:rsidRPr="00ED249E">
        <w:t>contour lines joining key points</w:t>
      </w:r>
    </w:p>
    <w:p w:rsidR="00000000" w:rsidRPr="00ED249E" w:rsidP="00ED249E">
      <w:pPr>
        <w:pStyle w:val="ListBullet2"/>
      </w:pPr>
      <w:r w:rsidRPr="00ED249E">
        <w:t>zones or property boundaries using grid system from maps/plans.</w:t>
      </w:r>
    </w:p>
    <w:p w:rsidR="00000000" w:rsidRPr="00ED249E" w:rsidP="00ED249E">
      <w:pPr>
        <w:pStyle w:val="AllowPageBreak"/>
      </w:pPr>
    </w:p>
    <w:p w:rsidR="00000000" w:rsidRPr="00ED249E" w:rsidP="00ED249E">
      <w:pPr>
        <w:pStyle w:val="Heading1"/>
      </w:pPr>
      <w:bookmarkStart w:id="11" w:name="O_1273391"/>
      <w:bookmarkEnd w:id="11"/>
      <w:r w:rsidRPr="00ED249E">
        <w:t>Knowledge Evidence</w:t>
      </w:r>
    </w:p>
    <w:p w:rsidR="00000000" w:rsidRPr="00ED249E" w:rsidP="009D3161">
      <w:pPr>
        <w:pStyle w:val="BodyText"/>
      </w:pPr>
      <w:r w:rsidRPr="00ED249E">
        <w:t>An individual must be able to demonstrate the knowledge required to perform the tasks outlined in the elements and performance criteria of this unit. This includes knowledge of:</w:t>
      </w:r>
    </w:p>
    <w:p w:rsidR="00000000" w:rsidRPr="00ED249E" w:rsidP="00ED249E">
      <w:pPr>
        <w:pStyle w:val="ListBullet"/>
      </w:pPr>
      <w:r w:rsidRPr="00ED249E">
        <w:t>maps and plans used in the industry, including:</w:t>
      </w:r>
    </w:p>
    <w:p w:rsidR="00000000" w:rsidRPr="00ED249E" w:rsidP="00ED249E">
      <w:pPr>
        <w:pStyle w:val="ListBullet2"/>
      </w:pPr>
      <w:r w:rsidRPr="00ED249E">
        <w:t>paper</w:t>
      </w:r>
    </w:p>
    <w:p w:rsidR="00000000" w:rsidRPr="00ED249E" w:rsidP="00ED249E">
      <w:pPr>
        <w:pStyle w:val="ListBullet2"/>
      </w:pPr>
      <w:r w:rsidRPr="00ED249E">
        <w:t>electronic</w:t>
      </w:r>
    </w:p>
    <w:p w:rsidR="00000000" w:rsidRPr="00ED249E" w:rsidP="00ED249E">
      <w:pPr>
        <w:pStyle w:val="ListBullet2"/>
      </w:pPr>
      <w:r w:rsidRPr="00ED249E">
        <w:t>3D models of sites, including sand-box models</w:t>
      </w:r>
    </w:p>
    <w:p w:rsidR="00000000" w:rsidRPr="00ED249E" w:rsidP="00ED249E">
      <w:pPr>
        <w:pStyle w:val="ListBullet2"/>
      </w:pPr>
      <w:r w:rsidRPr="00ED249E">
        <w:t>contour models</w:t>
      </w:r>
    </w:p>
    <w:p w:rsidR="00000000" w:rsidRPr="00ED249E" w:rsidP="00ED249E">
      <w:pPr>
        <w:pStyle w:val="ListBullet2"/>
      </w:pPr>
      <w:r w:rsidRPr="00ED249E">
        <w:t>elevations and cross-sections</w:t>
      </w:r>
    </w:p>
    <w:p w:rsidR="00000000" w:rsidRPr="00ED249E" w:rsidP="00ED249E">
      <w:pPr>
        <w:pStyle w:val="ListBullet2"/>
      </w:pPr>
      <w:r w:rsidRPr="00ED249E">
        <w:t>aerial photographs</w:t>
      </w:r>
    </w:p>
    <w:p w:rsidR="00000000" w:rsidRPr="00ED249E" w:rsidP="00ED249E">
      <w:pPr>
        <w:pStyle w:val="ListBullet"/>
      </w:pPr>
      <w:r w:rsidRPr="00ED249E">
        <w:t>mapping conventions, including:</w:t>
      </w:r>
    </w:p>
    <w:p w:rsidR="00000000" w:rsidRPr="00ED249E" w:rsidP="00ED249E">
      <w:pPr>
        <w:pStyle w:val="ListBullet2"/>
      </w:pPr>
      <w:r w:rsidRPr="00ED249E">
        <w:t>symbols</w:t>
      </w:r>
    </w:p>
    <w:p w:rsidR="00000000" w:rsidRPr="00ED249E" w:rsidP="00ED249E">
      <w:pPr>
        <w:pStyle w:val="ListBullet2"/>
      </w:pPr>
      <w:r w:rsidRPr="00ED249E">
        <w:t>distance and scale</w:t>
      </w:r>
    </w:p>
    <w:p w:rsidR="00000000" w:rsidRPr="00ED249E" w:rsidP="00ED249E">
      <w:pPr>
        <w:pStyle w:val="ListBullet2"/>
      </w:pPr>
      <w:r w:rsidRPr="00ED249E">
        <w:t>direction</w:t>
      </w:r>
    </w:p>
    <w:p w:rsidR="00000000" w:rsidRPr="00ED249E" w:rsidP="00ED249E">
      <w:pPr>
        <w:pStyle w:val="ListBullet2"/>
      </w:pPr>
      <w:r w:rsidRPr="00ED249E">
        <w:t>coordinate systems</w:t>
      </w:r>
    </w:p>
    <w:p w:rsidR="00000000" w:rsidRPr="00ED249E" w:rsidP="00ED249E">
      <w:pPr>
        <w:pStyle w:val="ListBullet2"/>
      </w:pPr>
      <w:r w:rsidRPr="00ED249E">
        <w:t>line and area symbols</w:t>
      </w:r>
    </w:p>
    <w:p w:rsidR="00000000" w:rsidRPr="00ED249E" w:rsidP="00ED249E">
      <w:pPr>
        <w:pStyle w:val="ListBullet2"/>
      </w:pPr>
      <w:r w:rsidRPr="00ED249E">
        <w:t>true North, grid North and magnetic North</w:t>
      </w:r>
    </w:p>
    <w:p w:rsidR="00000000" w:rsidRPr="00ED249E" w:rsidP="00ED249E">
      <w:pPr>
        <w:pStyle w:val="ListBullet"/>
      </w:pPr>
      <w:r w:rsidRPr="00ED249E">
        <w:t>land survey systems, map projections, colour and symbol systems</w:t>
      </w:r>
    </w:p>
    <w:p w:rsidR="00000000" w:rsidRPr="00ED249E" w:rsidP="00ED249E">
      <w:pPr>
        <w:pStyle w:val="ListBullet"/>
      </w:pPr>
      <w:r w:rsidRPr="00ED249E">
        <w:t>contours, slopes and slope profiles</w:t>
      </w:r>
    </w:p>
    <w:p w:rsidR="00000000" w:rsidRPr="00ED249E" w:rsidP="00ED249E">
      <w:pPr>
        <w:pStyle w:val="ListBullet"/>
      </w:pPr>
      <w:r w:rsidRPr="00ED249E">
        <w:t>key points on site where water flow changes from erosional to depositional, and contour lines joining these key p</w:t>
      </w:r>
      <w:r w:rsidRPr="00ED249E">
        <w:t>oints</w:t>
      </w:r>
    </w:p>
    <w:p w:rsidR="00000000" w:rsidRPr="00ED249E" w:rsidP="00ED249E">
      <w:pPr>
        <w:pStyle w:val="ListBullet"/>
      </w:pPr>
      <w:r w:rsidRPr="00ED249E">
        <w:t>topographic features</w:t>
      </w:r>
    </w:p>
    <w:p w:rsidR="00000000" w:rsidRPr="00ED249E" w:rsidP="00ED249E">
      <w:pPr>
        <w:pStyle w:val="ListBullet"/>
      </w:pPr>
      <w:r w:rsidRPr="00ED249E">
        <w:t>curved planes on flat surface distortions</w:t>
      </w:r>
    </w:p>
    <w:p w:rsidR="00000000" w:rsidRPr="00ED249E" w:rsidP="00ED249E">
      <w:pPr>
        <w:pStyle w:val="ListBullet"/>
      </w:pPr>
      <w:r w:rsidRPr="00ED249E">
        <w:t>means of locating current position in the field, including:</w:t>
      </w:r>
    </w:p>
    <w:p w:rsidR="00000000" w:rsidRPr="00ED249E" w:rsidP="00ED249E">
      <w:pPr>
        <w:pStyle w:val="ListBullet2"/>
      </w:pPr>
      <w:r w:rsidRPr="00ED249E">
        <w:t>satellite navigation systems (SNS)</w:t>
      </w:r>
    </w:p>
    <w:p w:rsidR="00000000" w:rsidRPr="00ED249E" w:rsidP="00ED249E">
      <w:pPr>
        <w:pStyle w:val="ListBullet2"/>
      </w:pPr>
      <w:r w:rsidRPr="00ED249E">
        <w:t>other positioning systems, including sun, moon and stars</w:t>
      </w:r>
    </w:p>
    <w:p w:rsidR="00000000" w:rsidRPr="00ED249E" w:rsidP="00ED249E">
      <w:pPr>
        <w:pStyle w:val="ListBullet2"/>
      </w:pPr>
      <w:r w:rsidRPr="00ED249E">
        <w:t>compass bearings.</w:t>
      </w:r>
    </w:p>
    <w:p w:rsidR="00000000" w:rsidRPr="00ED249E" w:rsidP="00ED249E">
      <w:pPr>
        <w:pStyle w:val="AllowPageBreak"/>
      </w:pPr>
    </w:p>
    <w:p w:rsidR="00000000" w:rsidRPr="00ED249E" w:rsidP="00ED249E">
      <w:pPr>
        <w:pStyle w:val="Heading1"/>
      </w:pPr>
      <w:bookmarkStart w:id="12" w:name="O_1273392"/>
      <w:bookmarkEnd w:id="12"/>
      <w:r w:rsidRPr="00ED249E">
        <w:t>Assessment Conditions</w:t>
      </w:r>
    </w:p>
    <w:p w:rsidR="00000000" w:rsidRPr="00ED249E" w:rsidP="009D3161">
      <w:pPr>
        <w:pStyle w:val="BodyText"/>
      </w:pPr>
      <w:r w:rsidRPr="00ED249E">
        <w:t xml:space="preserve">Assessment of the skills in this unit of competency must take place under the following conditions: </w:t>
      </w:r>
    </w:p>
    <w:p w:rsidR="00000000" w:rsidRPr="00ED249E" w:rsidP="00ED249E">
      <w:pPr>
        <w:pStyle w:val="ListBullet"/>
      </w:pPr>
      <w:r w:rsidRPr="00ED249E">
        <w:t>physical conditions:</w:t>
      </w:r>
    </w:p>
    <w:p w:rsidR="00000000" w:rsidRPr="00ED249E" w:rsidP="00ED249E">
      <w:pPr>
        <w:pStyle w:val="ListBullet2"/>
      </w:pPr>
      <w:r w:rsidRPr="00ED249E">
        <w:t>skills must be demonstrated in the field or an environment that accurately represents workplace condi</w:t>
      </w:r>
      <w:r w:rsidRPr="00ED249E">
        <w:t>tions</w:t>
      </w:r>
    </w:p>
    <w:p w:rsidR="00000000" w:rsidRPr="00ED249E" w:rsidP="00ED249E">
      <w:pPr>
        <w:pStyle w:val="ListBullet"/>
      </w:pPr>
      <w:r w:rsidRPr="00ED249E">
        <w:t>resources, equipment and materials:</w:t>
      </w:r>
    </w:p>
    <w:p w:rsidR="00000000" w:rsidRPr="00ED249E" w:rsidP="00ED249E">
      <w:pPr>
        <w:pStyle w:val="ListBullet2"/>
      </w:pPr>
      <w:r w:rsidRPr="00ED249E">
        <w:t>tools and equipment for navigation</w:t>
      </w:r>
    </w:p>
    <w:p w:rsidR="00000000" w:rsidRPr="00ED249E" w:rsidP="00ED249E">
      <w:pPr>
        <w:pStyle w:val="ListBullet2"/>
      </w:pPr>
      <w:r w:rsidRPr="00ED249E">
        <w:t>a range of maps and plans in different formats used for a range of different purposes</w:t>
      </w:r>
    </w:p>
    <w:p w:rsidR="00000000" w:rsidRPr="00ED249E" w:rsidP="00ED249E">
      <w:pPr>
        <w:pStyle w:val="ListBullet2"/>
      </w:pPr>
      <w:r w:rsidRPr="00ED249E">
        <w:t>references for identification and application of key points for surface water management</w:t>
      </w:r>
    </w:p>
    <w:p w:rsidR="00000000" w:rsidRPr="00ED249E" w:rsidP="00ED249E">
      <w:pPr>
        <w:pStyle w:val="ListBullet"/>
      </w:pPr>
      <w:r w:rsidRPr="00ED249E">
        <w:t>specifications:</w:t>
      </w:r>
    </w:p>
    <w:p w:rsidR="00000000" w:rsidRPr="00ED249E" w:rsidP="00ED249E">
      <w:pPr>
        <w:pStyle w:val="ListBullet2"/>
      </w:pPr>
      <w:r w:rsidRPr="00ED249E">
        <w:t>manufacturer operating instructions for navigation tools and equipment.</w:t>
      </w:r>
    </w:p>
    <w:p w:rsidR="00000000" w:rsidRPr="00ED249E" w:rsidP="009D3161">
      <w:pPr>
        <w:pStyle w:val="BodyText"/>
      </w:pPr>
      <w:r w:rsidRPr="00ED249E">
        <w:t>Assessors of this unit must satisfy the requirements for assessors in applicable vocational education and training legislation, frameworks and/or standards.</w:t>
      </w:r>
    </w:p>
    <w:p w:rsidR="00000000" w:rsidRPr="00ED249E" w:rsidP="00ED249E">
      <w:pPr>
        <w:pStyle w:val="Heading1"/>
      </w:pPr>
      <w:bookmarkStart w:id="13" w:name="O_1273395"/>
      <w:bookmarkEnd w:id="13"/>
      <w:r w:rsidRPr="00ED249E">
        <w:t>Links</w:t>
      </w:r>
    </w:p>
    <w:p w:rsidR="00000000" w:rsidRPr="00ED249E" w:rsidP="009D3161">
      <w:pPr>
        <w:pStyle w:val="BodyText"/>
      </w:pPr>
      <w:r w:rsidRPr="00ED24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C220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D249E" w:rsidP="00ED249E"/>
    <w:sectPr w:rsidSect="00ED249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9E" w:rsidRPr="009D3161" w:rsidP="009D31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61" w:rsidP="00ED2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161" w:rsidP="00ED2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3161" w:rsidP="00ED249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9E" w:rsidP="00ED24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3161">
      <w:t>Approved</w:t>
    </w:r>
    <w:r w:rsidR="009D31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31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3161">
      <w:rPr>
        <w:noProof/>
      </w:rPr>
      <w:t>4</w:t>
    </w:r>
    <w:r>
      <w:rPr>
        <w:noProof/>
      </w:rPr>
      <w:fldChar w:fldCharType="end"/>
    </w:r>
  </w:p>
  <w:p w:rsidR="00ED249E" w:rsidP="00ED24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31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3161">
      <w:t>Skills Insight</w:t>
    </w:r>
    <w:r w:rsidR="009D3161">
      <w:fldChar w:fldCharType="end"/>
    </w:r>
  </w:p>
  <w:p w:rsidR="00ED249E" w:rsidP="00ED24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249E" w:rsidRPr="009D3161" w:rsidP="009D31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161" w:rsidRPr="002D2AF8" w:rsidP="00ED2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AHCPER334 Read and interpret property maps and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3161" w:rsidP="00ED249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49E" w:rsidRPr="002D2AF8" w:rsidP="00ED24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3161">
      <w:t>AHCPER334 Read and interpret property maps and plans</w:t>
    </w:r>
    <w:r w:rsidR="009D31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3161">
      <w:rPr>
        <w:noProof/>
      </w:rPr>
      <w:t>2 March 2025</w:t>
    </w:r>
    <w:r>
      <w:fldChar w:fldCharType="end"/>
    </w:r>
  </w:p>
  <w:p w:rsidR="00ED249E" w:rsidP="00ED24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E2C0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4E12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BE6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4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24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24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24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24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24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24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24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24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24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24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249E"/>
  </w:style>
  <w:style w:type="character" w:customStyle="1" w:styleId="Heading1Char">
    <w:name w:val="Heading 1 Char"/>
    <w:basedOn w:val="DefaultParagraphFont"/>
    <w:link w:val="Heading1"/>
    <w:rsid w:val="00ED24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24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24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24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249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D249E"/>
    <w:rPr>
      <w:i/>
    </w:rPr>
  </w:style>
  <w:style w:type="paragraph" w:customStyle="1" w:styleId="SuperHeading">
    <w:name w:val="SuperHeading"/>
    <w:basedOn w:val="Normal"/>
    <w:rsid w:val="00ED24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24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249E"/>
    <w:rPr>
      <w:b/>
    </w:rPr>
  </w:style>
  <w:style w:type="character" w:customStyle="1" w:styleId="Heading2Char">
    <w:name w:val="Heading 2 Char"/>
    <w:basedOn w:val="DefaultParagraphFont"/>
    <w:link w:val="Heading2"/>
    <w:rsid w:val="00ED24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24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24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2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24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2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24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24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24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24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24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24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24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24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24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24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24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24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24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24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249E"/>
    <w:rPr>
      <w:b/>
      <w:spacing w:val="0"/>
    </w:rPr>
  </w:style>
  <w:style w:type="paragraph" w:customStyle="1" w:styleId="SuperTitle">
    <w:name w:val="SuperTitle"/>
    <w:basedOn w:val="Title"/>
    <w:rsid w:val="00ED24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24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24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24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24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24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24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24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24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24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24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24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24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24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24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249E"/>
  </w:style>
  <w:style w:type="paragraph" w:styleId="TableofFigures">
    <w:name w:val="table of figures"/>
    <w:basedOn w:val="Normal"/>
    <w:next w:val="Normal"/>
    <w:semiHidden/>
    <w:rsid w:val="00ED24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24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249E"/>
    <w:rPr>
      <w:rFonts w:ascii="Wingdings" w:hAnsi="Wingdings"/>
    </w:rPr>
  </w:style>
  <w:style w:type="paragraph" w:customStyle="1" w:styleId="TableHeading">
    <w:name w:val="Table Heading"/>
    <w:basedOn w:val="HeadingBase"/>
    <w:rsid w:val="00ED24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249E"/>
    <w:rPr>
      <w:color w:val="0033CC"/>
      <w:u w:val="none"/>
    </w:rPr>
  </w:style>
  <w:style w:type="paragraph" w:customStyle="1" w:styleId="BodyTextRight">
    <w:name w:val="Body Text Right"/>
    <w:basedOn w:val="BodyText"/>
    <w:rsid w:val="00ED24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24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24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24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24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24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249E"/>
    <w:rPr>
      <w:sz w:val="32"/>
    </w:rPr>
  </w:style>
  <w:style w:type="paragraph" w:customStyle="1" w:styleId="HeadingProcedure">
    <w:name w:val="Heading Procedure"/>
    <w:basedOn w:val="HeadingBase"/>
    <w:next w:val="Normal"/>
    <w:rsid w:val="00ED24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249E"/>
    <w:pPr>
      <w:spacing w:before="60" w:after="60"/>
    </w:pPr>
  </w:style>
  <w:style w:type="paragraph" w:styleId="ListContinue">
    <w:name w:val="List Continue"/>
    <w:basedOn w:val="List"/>
    <w:rsid w:val="00ED249E"/>
    <w:pPr>
      <w:ind w:firstLine="0"/>
    </w:pPr>
  </w:style>
  <w:style w:type="paragraph" w:customStyle="1" w:styleId="ListNote">
    <w:name w:val="List Note"/>
    <w:basedOn w:val="List"/>
    <w:rsid w:val="00ED24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24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24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249E"/>
    <w:rPr>
      <w:rFonts w:ascii="Courier New" w:hAnsi="Courier New"/>
    </w:rPr>
  </w:style>
  <w:style w:type="paragraph" w:customStyle="1" w:styleId="NoteBullet">
    <w:name w:val="Note Bullet"/>
    <w:basedOn w:val="Note"/>
    <w:rsid w:val="00ED24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24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24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24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24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24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24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249E"/>
    <w:rPr>
      <w:b/>
      <w:smallCaps/>
    </w:rPr>
  </w:style>
  <w:style w:type="paragraph" w:customStyle="1" w:styleId="TableListNumber">
    <w:name w:val="Table List Number"/>
    <w:basedOn w:val="ListNumber"/>
    <w:rsid w:val="00ED24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24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249E"/>
    <w:pPr>
      <w:numPr>
        <w:numId w:val="9"/>
      </w:numPr>
    </w:pPr>
  </w:style>
  <w:style w:type="paragraph" w:customStyle="1" w:styleId="ListAlpha2">
    <w:name w:val="List Alpha 2"/>
    <w:basedOn w:val="List2"/>
    <w:rsid w:val="00ED249E"/>
    <w:pPr>
      <w:numPr>
        <w:numId w:val="8"/>
      </w:numPr>
    </w:pPr>
  </w:style>
  <w:style w:type="paragraph" w:styleId="List2">
    <w:name w:val="List 2"/>
    <w:basedOn w:val="BodyText"/>
    <w:rsid w:val="00ED24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24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24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24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24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24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249E"/>
    <w:pPr>
      <w:numPr>
        <w:numId w:val="4"/>
      </w:numPr>
    </w:pPr>
  </w:style>
  <w:style w:type="paragraph" w:styleId="ListContinue2">
    <w:name w:val="List Continue 2"/>
    <w:basedOn w:val="List2"/>
    <w:rsid w:val="00ED249E"/>
    <w:pPr>
      <w:ind w:firstLine="0"/>
    </w:pPr>
  </w:style>
  <w:style w:type="paragraph" w:styleId="ListContinue3">
    <w:name w:val="List Continue 3"/>
    <w:basedOn w:val="List3"/>
    <w:rsid w:val="00ED249E"/>
    <w:pPr>
      <w:ind w:left="1021" w:firstLine="0"/>
    </w:pPr>
  </w:style>
  <w:style w:type="paragraph" w:styleId="ListContinue4">
    <w:name w:val="List Continue 4"/>
    <w:basedOn w:val="List4"/>
    <w:rsid w:val="00ED249E"/>
    <w:pPr>
      <w:ind w:firstLine="0"/>
    </w:pPr>
  </w:style>
  <w:style w:type="paragraph" w:styleId="ListContinue5">
    <w:name w:val="List Continue 5"/>
    <w:basedOn w:val="List5"/>
    <w:rsid w:val="00ED249E"/>
    <w:pPr>
      <w:ind w:firstLine="0"/>
    </w:pPr>
  </w:style>
  <w:style w:type="paragraph" w:styleId="ListNumber3">
    <w:name w:val="List Number 3"/>
    <w:basedOn w:val="List3"/>
    <w:rsid w:val="00ED249E"/>
    <w:pPr>
      <w:numPr>
        <w:numId w:val="5"/>
      </w:numPr>
    </w:pPr>
  </w:style>
  <w:style w:type="paragraph" w:styleId="ListNumber4">
    <w:name w:val="List Number 4"/>
    <w:basedOn w:val="List4"/>
    <w:rsid w:val="00ED249E"/>
    <w:pPr>
      <w:numPr>
        <w:numId w:val="6"/>
      </w:numPr>
    </w:pPr>
  </w:style>
  <w:style w:type="paragraph" w:styleId="ListNumber5">
    <w:name w:val="List Number 5"/>
    <w:basedOn w:val="List5"/>
    <w:rsid w:val="00ED249E"/>
    <w:pPr>
      <w:numPr>
        <w:numId w:val="7"/>
      </w:numPr>
    </w:pPr>
  </w:style>
  <w:style w:type="paragraph" w:styleId="BlockText">
    <w:name w:val="Block Text"/>
    <w:basedOn w:val="Normal"/>
    <w:rsid w:val="00ED24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24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249E"/>
    <w:rPr>
      <w:sz w:val="16"/>
      <w:vertAlign w:val="superscript"/>
    </w:rPr>
  </w:style>
  <w:style w:type="character" w:customStyle="1" w:styleId="Symbols">
    <w:name w:val="Symbols"/>
    <w:basedOn w:val="DefaultParagraphFont"/>
    <w:rsid w:val="00ED249E"/>
    <w:rPr>
      <w:rFonts w:ascii="Symbol" w:hAnsi="Symbol"/>
    </w:rPr>
  </w:style>
  <w:style w:type="character" w:customStyle="1" w:styleId="MenuOptions">
    <w:name w:val="Menu Options"/>
    <w:basedOn w:val="DefaultParagraphFont"/>
    <w:rsid w:val="00ED24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249E"/>
    <w:rPr>
      <w:b/>
    </w:rPr>
  </w:style>
  <w:style w:type="character" w:customStyle="1" w:styleId="Underlined">
    <w:name w:val="Underlined"/>
    <w:basedOn w:val="DefaultParagraphFont"/>
    <w:rsid w:val="00ED249E"/>
    <w:rPr>
      <w:u w:val="single"/>
    </w:rPr>
  </w:style>
  <w:style w:type="paragraph" w:customStyle="1" w:styleId="TableBodyTextRight">
    <w:name w:val="Table Body Text Right"/>
    <w:basedOn w:val="TableBodyText"/>
    <w:rsid w:val="00ED24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249E"/>
    <w:rPr>
      <w:sz w:val="18"/>
    </w:rPr>
  </w:style>
  <w:style w:type="paragraph" w:customStyle="1" w:styleId="BodySmallRight">
    <w:name w:val="Body Small Right"/>
    <w:basedOn w:val="BodyTextRight"/>
    <w:rsid w:val="00ED249E"/>
    <w:rPr>
      <w:sz w:val="18"/>
      <w:szCs w:val="18"/>
    </w:rPr>
  </w:style>
  <w:style w:type="paragraph" w:customStyle="1" w:styleId="MarginEdition">
    <w:name w:val="Margin Edition"/>
    <w:basedOn w:val="MarginNote"/>
    <w:rsid w:val="00ED24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249E"/>
    <w:rPr>
      <w:sz w:val="2"/>
      <w:szCs w:val="2"/>
    </w:rPr>
  </w:style>
  <w:style w:type="character" w:customStyle="1" w:styleId="Small">
    <w:name w:val="Small"/>
    <w:basedOn w:val="DefaultParagraphFont"/>
    <w:rsid w:val="00ED249E"/>
    <w:rPr>
      <w:sz w:val="16"/>
    </w:rPr>
  </w:style>
  <w:style w:type="paragraph" w:customStyle="1" w:styleId="WideTable">
    <w:name w:val="Wide Table"/>
    <w:basedOn w:val="Normal"/>
    <w:rsid w:val="00ED24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249E"/>
  </w:style>
  <w:style w:type="paragraph" w:styleId="Quote">
    <w:name w:val="Quote"/>
    <w:basedOn w:val="Heading1"/>
    <w:link w:val="QuoteChar"/>
    <w:qFormat/>
    <w:rsid w:val="00ED24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24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249E"/>
    <w:pPr>
      <w:pageBreakBefore/>
    </w:pPr>
  </w:style>
  <w:style w:type="paragraph" w:customStyle="1" w:styleId="Border">
    <w:name w:val="Border"/>
    <w:basedOn w:val="Normal"/>
    <w:qFormat/>
    <w:rsid w:val="00ED24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24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4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4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24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24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24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24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24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249E"/>
    <w:rPr>
      <w:u w:val="single"/>
    </w:rPr>
  </w:style>
  <w:style w:type="character" w:customStyle="1" w:styleId="BoldandItalics">
    <w:name w:val="Bold and Italics"/>
    <w:qFormat/>
    <w:rsid w:val="00ED249E"/>
    <w:rPr>
      <w:b/>
      <w:i/>
      <w:u w:val="none"/>
    </w:rPr>
  </w:style>
  <w:style w:type="paragraph" w:styleId="BalloonText">
    <w:name w:val="Balloon Text"/>
    <w:basedOn w:val="Normal"/>
    <w:link w:val="BalloonTextChar"/>
    <w:rsid w:val="00ED24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24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24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24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24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24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24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31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5952</Characters>
  <Application>Microsoft Office Word</Application>
  <DocSecurity>0</DocSecurity>
  <Lines>205</Lines>
  <Paragraphs>150</Paragraphs>
  <ScaleCrop>false</ScaleCrop>
  <Company>Author-it Software Corporation Ltd.</Company>
  <LinksUpToDate>false</LinksUpToDate>
  <CharactersWithSpaces>6780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AHCPER334 Read and interpret property maps and plans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2025-03-02T02:09:00Z</dcterms:created>
  <dcterms:modified xsi:type="dcterms:W3CDTF">2025-03-02T02:09:00Z</dcterms:modified>
</cp:coreProperties>
</file>