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0D82" w:rsidP="00DC0D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AHCPER203 Record information about the local bioregion</w:t>
      </w:r>
      <w:r>
        <w:fldChar w:fldCharType="end"/>
      </w:r>
    </w:p>
    <w:p w:rsidR="00DC0D82" w:rsidP="00DC0D82">
      <w:pPr>
        <w:pStyle w:val="Version"/>
        <w:sectPr w:rsidSect="00BF18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1892" w:rsidP="00BF1892">
      <w:pPr>
        <w:pStyle w:val="SuperHeading"/>
      </w:pPr>
      <w:r w:rsidRPr="00BF1892">
        <w:t>Assessment Requirements for AHCPER203 Record information about the local bioregion</w:t>
      </w:r>
    </w:p>
    <w:p w:rsidR="00000000" w:rsidRPr="00BF1892" w:rsidP="00BF1892">
      <w:pPr>
        <w:pStyle w:val="Heading1"/>
      </w:pPr>
      <w:bookmarkStart w:id="1" w:name="O_878677"/>
      <w:bookmarkEnd w:id="1"/>
      <w:r w:rsidRPr="00BF18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F1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92">
            <w:pPr>
              <w:pStyle w:val="TableHeading"/>
              <w:rPr>
                <w:lang w:val="en-NZ"/>
              </w:rPr>
            </w:pPr>
            <w:r w:rsidRPr="00BF189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92">
            <w:pPr>
              <w:pStyle w:val="TableHeading"/>
              <w:rPr>
                <w:lang w:val="en-NZ"/>
              </w:rPr>
            </w:pPr>
            <w:r w:rsidRPr="00BF189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92">
            <w:pPr>
              <w:pStyle w:val="TableHeading"/>
              <w:rPr>
                <w:lang w:val="en-NZ"/>
              </w:rPr>
            </w:pPr>
            <w:r w:rsidRPr="00BF1892">
              <w:t>Comment</w:t>
            </w:r>
          </w:p>
        </w:tc>
      </w:tr>
      <w:tr w:rsidTr="00BF18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92">
            <w:pPr>
              <w:pStyle w:val="BodyText"/>
              <w:rPr>
                <w:lang w:val="en-NZ"/>
              </w:rPr>
            </w:pPr>
            <w:r w:rsidRPr="00BF189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92">
            <w:pPr>
              <w:pStyle w:val="BodyText"/>
              <w:rPr>
                <w:lang w:val="en-NZ"/>
              </w:rPr>
            </w:pPr>
            <w:r w:rsidRPr="00BF189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892" w:rsidP="00BF1892">
            <w:pPr>
              <w:pStyle w:val="BodyText"/>
            </w:pPr>
            <w:r w:rsidRPr="00BF1892">
              <w:t>Initial release</w:t>
            </w:r>
          </w:p>
        </w:tc>
      </w:tr>
    </w:tbl>
    <w:p w:rsidR="00000000" w:rsidRPr="00BF1892" w:rsidP="00BF1892">
      <w:pPr>
        <w:pStyle w:val="BodyText"/>
      </w:pPr>
    </w:p>
    <w:p w:rsidR="00000000" w:rsidRPr="00BF1892" w:rsidP="00BF1892">
      <w:pPr>
        <w:pStyle w:val="AllowPageBreak"/>
      </w:pPr>
    </w:p>
    <w:p w:rsidR="00000000" w:rsidRPr="00BF1892" w:rsidP="00BF1892">
      <w:pPr>
        <w:pStyle w:val="Heading1"/>
      </w:pPr>
      <w:bookmarkStart w:id="2" w:name="O_878678"/>
      <w:bookmarkEnd w:id="2"/>
      <w:r w:rsidRPr="00BF1892">
        <w:t>Performance Evidence</w:t>
      </w:r>
    </w:p>
    <w:p w:rsidR="00000000" w:rsidRPr="00BF1892" w:rsidP="00DC0D82">
      <w:pPr>
        <w:pStyle w:val="BodyText"/>
      </w:pPr>
      <w:r w:rsidRPr="00BF189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F1892" w:rsidP="00DC0D82">
      <w:pPr>
        <w:pStyle w:val="BodyText"/>
      </w:pPr>
      <w:r w:rsidRPr="00BF1892">
        <w:t>The candidate must provid</w:t>
      </w:r>
      <w:r w:rsidRPr="00BF1892">
        <w:t>e evidence that they can:</w:t>
      </w:r>
    </w:p>
    <w:p w:rsidR="00000000" w:rsidRPr="00BF1892" w:rsidP="00BF1892">
      <w:pPr>
        <w:pStyle w:val="ListBullet"/>
      </w:pPr>
      <w:r w:rsidRPr="00BF1892">
        <w:t>collect information about the local bioregion</w:t>
      </w:r>
    </w:p>
    <w:p w:rsidR="00000000" w:rsidRPr="00BF1892" w:rsidP="00BF1892">
      <w:pPr>
        <w:pStyle w:val="ListBullet"/>
      </w:pPr>
      <w:r w:rsidRPr="00BF1892">
        <w:t>review the information</w:t>
      </w:r>
    </w:p>
    <w:p w:rsidR="00000000" w:rsidRPr="00BF1892" w:rsidP="00BF1892">
      <w:pPr>
        <w:pStyle w:val="ListBullet"/>
      </w:pPr>
      <w:r w:rsidRPr="00BF1892">
        <w:t>document the information</w:t>
      </w:r>
    </w:p>
    <w:p w:rsidR="00000000" w:rsidRPr="00BF1892" w:rsidP="00BF1892">
      <w:pPr>
        <w:pStyle w:val="AllowPageBreak"/>
      </w:pPr>
    </w:p>
    <w:p w:rsidR="00000000" w:rsidRPr="00BF1892" w:rsidP="00BF1892">
      <w:pPr>
        <w:pStyle w:val="Heading1"/>
      </w:pPr>
      <w:bookmarkStart w:id="3" w:name="O_878679"/>
      <w:bookmarkEnd w:id="3"/>
      <w:r w:rsidRPr="00BF1892">
        <w:t>Knowledge Evidence</w:t>
      </w:r>
    </w:p>
    <w:p w:rsidR="00000000" w:rsidRPr="00BF1892" w:rsidP="00DC0D82">
      <w:pPr>
        <w:pStyle w:val="BodyText"/>
      </w:pPr>
      <w:r w:rsidRPr="00BF1892">
        <w:t>The candidate must demonstrate knowledge of:</w:t>
      </w:r>
    </w:p>
    <w:p w:rsidR="00000000" w:rsidRPr="00BF1892" w:rsidP="00BF1892">
      <w:pPr>
        <w:pStyle w:val="ListBullet"/>
      </w:pPr>
      <w:r w:rsidRPr="00BF1892">
        <w:t>designated areas and features of a bioregion, such as</w:t>
      </w:r>
      <w:r w:rsidRPr="00BF1892">
        <w:t>:</w:t>
      </w:r>
    </w:p>
    <w:p w:rsidR="00000000" w:rsidRPr="00BF1892" w:rsidP="00BF1892">
      <w:pPr>
        <w:pStyle w:val="ListBullet2"/>
      </w:pPr>
      <w:r w:rsidRPr="00BF1892">
        <w:t>a bioregion, as a land and water territory whose limits are defined not by political boundaries, but by the geographical limits of human communities and ecological systems.</w:t>
      </w:r>
    </w:p>
    <w:p w:rsidR="00000000" w:rsidRPr="00BF1892" w:rsidP="00BF1892">
      <w:pPr>
        <w:pStyle w:val="ListBullet2"/>
      </w:pPr>
      <w:r w:rsidRPr="00BF1892">
        <w:t xml:space="preserve">water catchment, as one of the key identifiers of the bioregion </w:t>
      </w:r>
    </w:p>
    <w:p w:rsidR="00000000" w:rsidRPr="00BF1892" w:rsidP="00BF1892">
      <w:pPr>
        <w:pStyle w:val="ListBullet2"/>
      </w:pPr>
      <w:r w:rsidRPr="00BF1892">
        <w:t xml:space="preserve">the vegetation on the catchment, as also an essential feature of a bioregion </w:t>
      </w:r>
    </w:p>
    <w:p w:rsidR="00000000" w:rsidRPr="00BF1892" w:rsidP="00BF1892">
      <w:pPr>
        <w:pStyle w:val="ListBullet"/>
      </w:pPr>
      <w:r w:rsidRPr="00BF1892">
        <w:t>local and common names for plants and animals</w:t>
      </w:r>
    </w:p>
    <w:p w:rsidR="00000000" w:rsidRPr="00BF1892" w:rsidP="00BF1892">
      <w:pPr>
        <w:pStyle w:val="ListBullet"/>
      </w:pPr>
      <w:r w:rsidRPr="00BF1892">
        <w:t>ecological concepts, such as:</w:t>
      </w:r>
    </w:p>
    <w:p w:rsidR="00000000" w:rsidRPr="00BF1892" w:rsidP="00BF1892">
      <w:pPr>
        <w:pStyle w:val="ListBullet2"/>
      </w:pPr>
      <w:r w:rsidRPr="00BF1892">
        <w:t>niche</w:t>
      </w:r>
    </w:p>
    <w:p w:rsidR="00000000" w:rsidRPr="00BF1892" w:rsidP="00BF1892">
      <w:pPr>
        <w:pStyle w:val="ListBullet2"/>
      </w:pPr>
      <w:r w:rsidRPr="00BF1892">
        <w:t>habitat</w:t>
      </w:r>
    </w:p>
    <w:p w:rsidR="00000000" w:rsidRPr="00BF1892" w:rsidP="00BF1892">
      <w:pPr>
        <w:pStyle w:val="ListBullet2"/>
      </w:pPr>
      <w:r w:rsidRPr="00BF1892">
        <w:t>community</w:t>
      </w:r>
    </w:p>
    <w:p w:rsidR="00000000" w:rsidRPr="00BF1892" w:rsidP="00BF1892">
      <w:pPr>
        <w:pStyle w:val="ListBullet2"/>
      </w:pPr>
      <w:r w:rsidRPr="00BF1892">
        <w:t>ecosystem</w:t>
      </w:r>
    </w:p>
    <w:p w:rsidR="00000000" w:rsidRPr="00BF1892" w:rsidP="00BF1892">
      <w:pPr>
        <w:pStyle w:val="ListBullet2"/>
      </w:pPr>
      <w:r w:rsidRPr="00BF1892">
        <w:t>energy flows</w:t>
      </w:r>
    </w:p>
    <w:p w:rsidR="00000000" w:rsidRPr="00BF1892" w:rsidP="00BF1892">
      <w:pPr>
        <w:pStyle w:val="ListBullet2"/>
      </w:pPr>
      <w:r w:rsidRPr="00BF1892">
        <w:t>food webs/chains</w:t>
      </w:r>
    </w:p>
    <w:p w:rsidR="00000000" w:rsidRPr="00BF1892" w:rsidP="00BF1892">
      <w:pPr>
        <w:pStyle w:val="ListBullet2"/>
      </w:pPr>
      <w:r w:rsidRPr="00BF1892">
        <w:t>water cycles</w:t>
      </w:r>
    </w:p>
    <w:p w:rsidR="00000000" w:rsidRPr="00BF1892" w:rsidP="00BF1892">
      <w:pPr>
        <w:pStyle w:val="ListBullet2"/>
      </w:pPr>
      <w:r w:rsidRPr="00BF1892">
        <w:t>species and species rel</w:t>
      </w:r>
      <w:r w:rsidRPr="00BF1892">
        <w:t>ationships</w:t>
      </w:r>
    </w:p>
    <w:p w:rsidR="00000000" w:rsidRPr="00BF1892" w:rsidP="00BF1892">
      <w:pPr>
        <w:pStyle w:val="ListBullet2"/>
      </w:pPr>
      <w:r w:rsidRPr="00BF1892">
        <w:t>plant and animal succession</w:t>
      </w:r>
    </w:p>
    <w:p w:rsidR="00000000" w:rsidRPr="00BF1892" w:rsidP="00BF1892">
      <w:pPr>
        <w:pStyle w:val="ListBullet"/>
      </w:pPr>
      <w:r w:rsidRPr="00BF1892">
        <w:t>Permaculture perspectives, such as:</w:t>
      </w:r>
    </w:p>
    <w:p w:rsidR="00000000" w:rsidRPr="00BF1892" w:rsidP="00BF1892">
      <w:pPr>
        <w:pStyle w:val="ListBullet2"/>
      </w:pPr>
      <w:r w:rsidRPr="00BF1892">
        <w:t>seeing connections between elements in a system</w:t>
      </w:r>
    </w:p>
    <w:p w:rsidR="00000000" w:rsidRPr="00BF1892" w:rsidP="00BF1892">
      <w:pPr>
        <w:pStyle w:val="ListBullet2"/>
      </w:pPr>
      <w:r w:rsidRPr="00BF1892">
        <w:t>supporting ecological and community co-existence</w:t>
      </w:r>
    </w:p>
    <w:p w:rsidR="00000000" w:rsidRPr="00BF1892" w:rsidP="00BF1892">
      <w:pPr>
        <w:pStyle w:val="ListBullet2"/>
      </w:pPr>
      <w:r w:rsidRPr="00BF1892">
        <w:t>valuing renewable resources and energy</w:t>
      </w:r>
    </w:p>
    <w:p w:rsidR="00000000" w:rsidRPr="00BF1892" w:rsidP="00BF1892">
      <w:pPr>
        <w:pStyle w:val="ListBullet"/>
      </w:pPr>
      <w:r w:rsidRPr="00BF1892">
        <w:t>alternative strategies of trade such as barter and local exchange trading systems (LETS)</w:t>
      </w:r>
    </w:p>
    <w:p w:rsidR="00000000" w:rsidRPr="00BF1892" w:rsidP="00BF1892">
      <w:pPr>
        <w:pStyle w:val="ListBullet"/>
      </w:pPr>
      <w:r w:rsidRPr="00BF1892">
        <w:t>community resources including local skills, public transport options, contractors and facilities</w:t>
      </w:r>
    </w:p>
    <w:p w:rsidR="00000000" w:rsidRPr="00BF1892" w:rsidP="00BF1892">
      <w:pPr>
        <w:pStyle w:val="AllowPageBreak"/>
      </w:pPr>
    </w:p>
    <w:p w:rsidR="00000000" w:rsidRPr="00BF1892" w:rsidP="00BF1892">
      <w:pPr>
        <w:pStyle w:val="Heading1"/>
      </w:pPr>
      <w:bookmarkStart w:id="4" w:name="O_878680"/>
      <w:bookmarkEnd w:id="4"/>
      <w:r w:rsidRPr="00BF1892">
        <w:t>Assessment Conditions</w:t>
      </w:r>
    </w:p>
    <w:p w:rsidR="00000000" w:rsidRPr="00BF1892" w:rsidP="00DC0D82">
      <w:pPr>
        <w:pStyle w:val="BodyText"/>
      </w:pPr>
      <w:r w:rsidRPr="00BF1892">
        <w:t xml:space="preserve">Assessors must satisfy current </w:t>
      </w:r>
      <w:r w:rsidRPr="00BF1892">
        <w:t xml:space="preserve">standards for RTOs. Assessors must also hold a nationally accredited Certificate III (or higher) in Permaculture to assess this unit of competency and/or have completed a Permaculture Design Course (PDC) and/or have completed the Permaculture Demonstrator </w:t>
      </w:r>
      <w:r w:rsidRPr="00BF1892">
        <w:t>Skill Set.</w:t>
      </w:r>
    </w:p>
    <w:p w:rsidR="00000000" w:rsidRPr="00BF1892" w:rsidP="00BF1892">
      <w:pPr>
        <w:pStyle w:val="Heading1"/>
      </w:pPr>
      <w:bookmarkStart w:id="5" w:name="O_878683"/>
      <w:bookmarkEnd w:id="5"/>
      <w:r w:rsidRPr="00BF1892">
        <w:t>Links</w:t>
      </w:r>
    </w:p>
    <w:p w:rsidR="00000000" w:rsidRPr="00BF1892" w:rsidP="00DC0D82">
      <w:pPr>
        <w:pStyle w:val="BodyText"/>
      </w:pPr>
      <w:r w:rsidRPr="00BF18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D1D7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F1892" w:rsidP="00BF1892"/>
    <w:sectPr w:rsidSect="00BF18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8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892" w:rsidRPr="00DC0D82" w:rsidP="00DC0D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8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D82" w:rsidP="00BF18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0D82" w:rsidP="00BF18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C0D82" w:rsidP="00BF18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8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D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1892" w:rsidRPr="00DC0D82" w:rsidP="00DC0D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8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D82" w:rsidRPr="002D2AF8" w:rsidP="00BF18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AHCPER203 Record information about the local bioregion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DC0D82" w:rsidP="00BF18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3669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8C49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ECE7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8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18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18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18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18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18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18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18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18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18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18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1892"/>
  </w:style>
  <w:style w:type="character" w:customStyle="1" w:styleId="Heading1Char">
    <w:name w:val="Heading 1 Char"/>
    <w:basedOn w:val="DefaultParagraphFont"/>
    <w:link w:val="Heading1"/>
    <w:rsid w:val="00BF18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18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18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18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18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18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F189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F18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18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18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18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1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1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1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1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18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18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18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18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18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18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18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18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18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18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18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18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18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1892"/>
    <w:rPr>
      <w:b/>
      <w:spacing w:val="0"/>
    </w:rPr>
  </w:style>
  <w:style w:type="paragraph" w:customStyle="1" w:styleId="SuperTitle">
    <w:name w:val="SuperTitle"/>
    <w:basedOn w:val="Title"/>
    <w:rsid w:val="00BF18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18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18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18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18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18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18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18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18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18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18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18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1892"/>
    <w:rPr>
      <w:i/>
    </w:rPr>
  </w:style>
  <w:style w:type="paragraph" w:styleId="Caption">
    <w:name w:val="caption"/>
    <w:basedOn w:val="BodyText"/>
    <w:next w:val="Normal"/>
    <w:qFormat/>
    <w:rsid w:val="00BF18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18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18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1892"/>
  </w:style>
  <w:style w:type="paragraph" w:styleId="TableofFigures">
    <w:name w:val="table of figures"/>
    <w:basedOn w:val="Normal"/>
    <w:next w:val="Normal"/>
    <w:semiHidden/>
    <w:rsid w:val="00BF18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18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1892"/>
    <w:rPr>
      <w:rFonts w:ascii="Wingdings" w:hAnsi="Wingdings"/>
    </w:rPr>
  </w:style>
  <w:style w:type="character" w:customStyle="1" w:styleId="HotSpot">
    <w:name w:val="HotSpot"/>
    <w:rsid w:val="00BF1892"/>
    <w:rPr>
      <w:color w:val="0033CC"/>
      <w:u w:val="none"/>
    </w:rPr>
  </w:style>
  <w:style w:type="paragraph" w:customStyle="1" w:styleId="BodyTextRight">
    <w:name w:val="Body Text Right"/>
    <w:basedOn w:val="BodyText"/>
    <w:rsid w:val="00BF18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18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18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18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18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18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1892"/>
    <w:rPr>
      <w:sz w:val="32"/>
    </w:rPr>
  </w:style>
  <w:style w:type="paragraph" w:customStyle="1" w:styleId="HeadingProcedure">
    <w:name w:val="Heading Procedure"/>
    <w:basedOn w:val="HeadingBase"/>
    <w:next w:val="Normal"/>
    <w:rsid w:val="00BF18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1892"/>
    <w:pPr>
      <w:spacing w:before="60" w:after="60"/>
    </w:pPr>
  </w:style>
  <w:style w:type="paragraph" w:styleId="ListContinue">
    <w:name w:val="List Continue"/>
    <w:basedOn w:val="List"/>
    <w:rsid w:val="00BF1892"/>
    <w:pPr>
      <w:ind w:firstLine="0"/>
    </w:pPr>
  </w:style>
  <w:style w:type="paragraph" w:customStyle="1" w:styleId="ListNote">
    <w:name w:val="List Note"/>
    <w:basedOn w:val="List"/>
    <w:rsid w:val="00BF18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18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18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1892"/>
    <w:rPr>
      <w:rFonts w:ascii="Courier New" w:hAnsi="Courier New"/>
    </w:rPr>
  </w:style>
  <w:style w:type="paragraph" w:customStyle="1" w:styleId="NoteBullet">
    <w:name w:val="Note Bullet"/>
    <w:basedOn w:val="Note"/>
    <w:rsid w:val="00BF18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18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18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18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18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18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18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1892"/>
    <w:rPr>
      <w:b/>
      <w:smallCaps/>
    </w:rPr>
  </w:style>
  <w:style w:type="paragraph" w:customStyle="1" w:styleId="TableListNumber">
    <w:name w:val="Table List Number"/>
    <w:basedOn w:val="ListNumber"/>
    <w:rsid w:val="00BF18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18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1892"/>
    <w:pPr>
      <w:numPr>
        <w:numId w:val="9"/>
      </w:numPr>
    </w:pPr>
  </w:style>
  <w:style w:type="paragraph" w:customStyle="1" w:styleId="ListAlpha2">
    <w:name w:val="List Alpha 2"/>
    <w:basedOn w:val="List2"/>
    <w:rsid w:val="00BF1892"/>
    <w:pPr>
      <w:numPr>
        <w:numId w:val="8"/>
      </w:numPr>
    </w:pPr>
  </w:style>
  <w:style w:type="paragraph" w:styleId="List2">
    <w:name w:val="List 2"/>
    <w:basedOn w:val="BodyText"/>
    <w:rsid w:val="00BF18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18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18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18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18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18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1892"/>
    <w:pPr>
      <w:numPr>
        <w:numId w:val="4"/>
      </w:numPr>
    </w:pPr>
  </w:style>
  <w:style w:type="paragraph" w:styleId="ListContinue2">
    <w:name w:val="List Continue 2"/>
    <w:basedOn w:val="List2"/>
    <w:rsid w:val="00BF1892"/>
    <w:pPr>
      <w:ind w:firstLine="0"/>
    </w:pPr>
  </w:style>
  <w:style w:type="paragraph" w:styleId="ListContinue3">
    <w:name w:val="List Continue 3"/>
    <w:basedOn w:val="List3"/>
    <w:rsid w:val="00BF1892"/>
    <w:pPr>
      <w:ind w:left="1021" w:firstLine="0"/>
    </w:pPr>
  </w:style>
  <w:style w:type="paragraph" w:styleId="ListContinue4">
    <w:name w:val="List Continue 4"/>
    <w:basedOn w:val="List4"/>
    <w:rsid w:val="00BF1892"/>
    <w:pPr>
      <w:ind w:firstLine="0"/>
    </w:pPr>
  </w:style>
  <w:style w:type="paragraph" w:styleId="ListContinue5">
    <w:name w:val="List Continue 5"/>
    <w:basedOn w:val="List5"/>
    <w:rsid w:val="00BF1892"/>
    <w:pPr>
      <w:ind w:firstLine="0"/>
    </w:pPr>
  </w:style>
  <w:style w:type="paragraph" w:styleId="ListNumber3">
    <w:name w:val="List Number 3"/>
    <w:basedOn w:val="List3"/>
    <w:rsid w:val="00BF1892"/>
    <w:pPr>
      <w:numPr>
        <w:numId w:val="5"/>
      </w:numPr>
    </w:pPr>
  </w:style>
  <w:style w:type="paragraph" w:styleId="ListNumber4">
    <w:name w:val="List Number 4"/>
    <w:basedOn w:val="List4"/>
    <w:rsid w:val="00BF1892"/>
    <w:pPr>
      <w:numPr>
        <w:numId w:val="6"/>
      </w:numPr>
    </w:pPr>
  </w:style>
  <w:style w:type="paragraph" w:styleId="ListNumber5">
    <w:name w:val="List Number 5"/>
    <w:basedOn w:val="List5"/>
    <w:rsid w:val="00BF1892"/>
    <w:pPr>
      <w:numPr>
        <w:numId w:val="7"/>
      </w:numPr>
    </w:pPr>
  </w:style>
  <w:style w:type="paragraph" w:styleId="BlockText">
    <w:name w:val="Block Text"/>
    <w:basedOn w:val="Normal"/>
    <w:rsid w:val="00BF18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18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1892"/>
    <w:rPr>
      <w:sz w:val="16"/>
      <w:vertAlign w:val="superscript"/>
    </w:rPr>
  </w:style>
  <w:style w:type="character" w:customStyle="1" w:styleId="Symbols">
    <w:name w:val="Symbols"/>
    <w:basedOn w:val="DefaultParagraphFont"/>
    <w:rsid w:val="00BF1892"/>
    <w:rPr>
      <w:rFonts w:ascii="Symbol" w:hAnsi="Symbol"/>
    </w:rPr>
  </w:style>
  <w:style w:type="character" w:customStyle="1" w:styleId="MenuOptions">
    <w:name w:val="Menu Options"/>
    <w:basedOn w:val="DefaultParagraphFont"/>
    <w:rsid w:val="00BF18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1892"/>
    <w:rPr>
      <w:b/>
    </w:rPr>
  </w:style>
  <w:style w:type="character" w:customStyle="1" w:styleId="Underlined">
    <w:name w:val="Underlined"/>
    <w:basedOn w:val="DefaultParagraphFont"/>
    <w:rsid w:val="00BF1892"/>
    <w:rPr>
      <w:u w:val="single"/>
    </w:rPr>
  </w:style>
  <w:style w:type="paragraph" w:customStyle="1" w:styleId="TableBodyTextRight">
    <w:name w:val="Table Body Text Right"/>
    <w:basedOn w:val="TableBodyText"/>
    <w:rsid w:val="00BF18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1892"/>
    <w:rPr>
      <w:sz w:val="18"/>
    </w:rPr>
  </w:style>
  <w:style w:type="paragraph" w:customStyle="1" w:styleId="BodySmallRight">
    <w:name w:val="Body Small Right"/>
    <w:basedOn w:val="BodyTextRight"/>
    <w:rsid w:val="00BF1892"/>
    <w:rPr>
      <w:sz w:val="18"/>
      <w:szCs w:val="18"/>
    </w:rPr>
  </w:style>
  <w:style w:type="paragraph" w:customStyle="1" w:styleId="MarginEdition">
    <w:name w:val="Margin Edition"/>
    <w:basedOn w:val="MarginNote"/>
    <w:rsid w:val="00BF18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1892"/>
    <w:rPr>
      <w:sz w:val="2"/>
      <w:szCs w:val="2"/>
    </w:rPr>
  </w:style>
  <w:style w:type="character" w:customStyle="1" w:styleId="Small">
    <w:name w:val="Small"/>
    <w:basedOn w:val="DefaultParagraphFont"/>
    <w:rsid w:val="00BF1892"/>
    <w:rPr>
      <w:sz w:val="16"/>
    </w:rPr>
  </w:style>
  <w:style w:type="paragraph" w:customStyle="1" w:styleId="WideTable">
    <w:name w:val="Wide Table"/>
    <w:basedOn w:val="Normal"/>
    <w:rsid w:val="00BF18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1892"/>
  </w:style>
  <w:style w:type="paragraph" w:styleId="Quote">
    <w:name w:val="Quote"/>
    <w:basedOn w:val="Heading1"/>
    <w:link w:val="QuoteChar"/>
    <w:qFormat/>
    <w:rsid w:val="00BF18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18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1892"/>
    <w:pPr>
      <w:pageBreakBefore/>
    </w:pPr>
  </w:style>
  <w:style w:type="paragraph" w:customStyle="1" w:styleId="Border">
    <w:name w:val="Border"/>
    <w:basedOn w:val="Normal"/>
    <w:qFormat/>
    <w:rsid w:val="00BF18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18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8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8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18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18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18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18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18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1892"/>
    <w:rPr>
      <w:u w:val="single"/>
    </w:rPr>
  </w:style>
  <w:style w:type="character" w:customStyle="1" w:styleId="BoldandItalics">
    <w:name w:val="Bold and Italics"/>
    <w:qFormat/>
    <w:rsid w:val="00BF1892"/>
    <w:rPr>
      <w:b/>
      <w:i/>
      <w:u w:val="none"/>
    </w:rPr>
  </w:style>
  <w:style w:type="paragraph" w:styleId="BalloonText">
    <w:name w:val="Balloon Text"/>
    <w:basedOn w:val="Normal"/>
    <w:link w:val="BalloonTextChar"/>
    <w:rsid w:val="00BF18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18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18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18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18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18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1892"/>
    <w:pPr>
      <w:spacing w:before="0" w:after="0"/>
    </w:pPr>
  </w:style>
  <w:style w:type="paragraph" w:customStyle="1" w:styleId="BodyTextBold">
    <w:name w:val="Body Text Bold"/>
    <w:basedOn w:val="BodyText"/>
    <w:qFormat/>
    <w:rsid w:val="00BF1892"/>
    <w:rPr>
      <w:b/>
    </w:rPr>
  </w:style>
  <w:style w:type="character" w:styleId="Hyperlink">
    <w:name w:val="Hyperlink"/>
    <w:basedOn w:val="DefaultParagraphFont"/>
    <w:uiPriority w:val="99"/>
    <w:unhideWhenUsed/>
    <w:rsid w:val="00DC0D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1996</Characters>
  <Application>Microsoft Office Word</Application>
  <DocSecurity>0</DocSecurity>
  <Lines>66</Lines>
  <Paragraphs>52</Paragraphs>
  <ScaleCrop>false</ScaleCrop>
  <Company>Author-it Software Corporation Ltd.</Company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AHCPER203 Record information about the local bioregion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2022-07-31T15:08:00Z</dcterms:created>
  <dcterms:modified xsi:type="dcterms:W3CDTF">2022-07-31T15:08:00Z</dcterms:modified>
</cp:coreProperties>
</file>