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ECC" w:rsidP="00677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AHCPER102 Support resource conservation practices</w:t>
      </w:r>
      <w:r>
        <w:fldChar w:fldCharType="end"/>
      </w:r>
    </w:p>
    <w:p w:rsidR="00677ECC" w:rsidP="00677ECC">
      <w:pPr>
        <w:pStyle w:val="Version"/>
        <w:sectPr w:rsidSect="00DC2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202" w:rsidP="00DC2202">
      <w:pPr>
        <w:pStyle w:val="SuperHeading"/>
      </w:pPr>
      <w:r w:rsidRPr="00DC2202">
        <w:t>Assessment Requirements for AHCPER102 Support resource conservation practices</w:t>
      </w:r>
    </w:p>
    <w:p w:rsidR="00000000" w:rsidRPr="00DC2202" w:rsidP="00DC2202">
      <w:pPr>
        <w:pStyle w:val="Heading1"/>
      </w:pPr>
      <w:bookmarkStart w:id="1" w:name="O_877511"/>
      <w:bookmarkEnd w:id="1"/>
      <w:r w:rsidRPr="00DC2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202">
            <w:pPr>
              <w:pStyle w:val="TableHeading"/>
              <w:rPr>
                <w:lang w:val="en-NZ"/>
              </w:rPr>
            </w:pPr>
            <w:r w:rsidRPr="00DC22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202">
            <w:pPr>
              <w:pStyle w:val="TableHeading"/>
              <w:rPr>
                <w:lang w:val="en-NZ"/>
              </w:rPr>
            </w:pPr>
            <w:r w:rsidRPr="00DC22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202">
            <w:pPr>
              <w:pStyle w:val="TableHeading"/>
              <w:rPr>
                <w:lang w:val="en-NZ"/>
              </w:rPr>
            </w:pPr>
            <w:r w:rsidRPr="00DC2202">
              <w:t>Comment</w:t>
            </w:r>
          </w:p>
        </w:tc>
      </w:tr>
      <w:tr w:rsidTr="00DC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202">
            <w:pPr>
              <w:pStyle w:val="BodyText"/>
              <w:rPr>
                <w:lang w:val="en-NZ"/>
              </w:rPr>
            </w:pPr>
            <w:r w:rsidRPr="00DC22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202">
            <w:pPr>
              <w:pStyle w:val="BodyText"/>
              <w:rPr>
                <w:lang w:val="en-NZ"/>
              </w:rPr>
            </w:pPr>
            <w:r w:rsidRPr="00DC22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202" w:rsidP="00DC2202">
            <w:pPr>
              <w:pStyle w:val="BodyText"/>
            </w:pPr>
            <w:r w:rsidRPr="00DC2202">
              <w:t>Initial release</w:t>
            </w:r>
          </w:p>
        </w:tc>
      </w:tr>
    </w:tbl>
    <w:p w:rsidR="00000000" w:rsidRPr="00DC2202" w:rsidP="00DC2202">
      <w:pPr>
        <w:pStyle w:val="BodyText"/>
      </w:pPr>
    </w:p>
    <w:p w:rsidR="00000000" w:rsidRPr="00DC2202" w:rsidP="00DC2202">
      <w:pPr>
        <w:pStyle w:val="AllowPageBreak"/>
      </w:pPr>
    </w:p>
    <w:p w:rsidR="00000000" w:rsidRPr="00DC2202" w:rsidP="00DC2202">
      <w:pPr>
        <w:pStyle w:val="Heading1"/>
      </w:pPr>
      <w:bookmarkStart w:id="2" w:name="O_877512"/>
      <w:bookmarkEnd w:id="2"/>
      <w:r w:rsidRPr="00DC2202">
        <w:t>Performance Evidence</w:t>
      </w:r>
    </w:p>
    <w:p w:rsidR="00000000" w:rsidRPr="00DC2202" w:rsidP="00677ECC">
      <w:pPr>
        <w:pStyle w:val="BodyText"/>
      </w:pPr>
      <w:r w:rsidRPr="00DC22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2202" w:rsidP="00677ECC">
      <w:pPr>
        <w:pStyle w:val="BodyText"/>
      </w:pPr>
      <w:r w:rsidRPr="00DC2202">
        <w:t>The candidate must provid</w:t>
      </w:r>
      <w:r w:rsidRPr="00DC2202">
        <w:t>e evidence that they can:</w:t>
      </w:r>
    </w:p>
    <w:p w:rsidR="00000000" w:rsidRPr="00DC2202" w:rsidP="00DC2202">
      <w:pPr>
        <w:pStyle w:val="ListBullet"/>
      </w:pPr>
      <w:r w:rsidRPr="00DC2202">
        <w:t>cooperate with team members</w:t>
      </w:r>
    </w:p>
    <w:p w:rsidR="00000000" w:rsidRPr="00DC2202" w:rsidP="00DC2202">
      <w:pPr>
        <w:pStyle w:val="ListBullet"/>
      </w:pPr>
      <w:r w:rsidRPr="00DC2202">
        <w:t>store and stockpile materials</w:t>
      </w:r>
    </w:p>
    <w:p w:rsidR="00000000" w:rsidRPr="00DC2202" w:rsidP="00DC2202">
      <w:pPr>
        <w:pStyle w:val="ListBullet"/>
      </w:pPr>
      <w:r w:rsidRPr="00DC2202">
        <w:t>clean up on completion of work</w:t>
      </w:r>
    </w:p>
    <w:p w:rsidR="00000000" w:rsidRPr="00DC2202" w:rsidP="00DC2202">
      <w:pPr>
        <w:pStyle w:val="AllowPageBreak"/>
      </w:pPr>
    </w:p>
    <w:p w:rsidR="00000000" w:rsidRPr="00DC2202" w:rsidP="00DC2202">
      <w:pPr>
        <w:pStyle w:val="Heading1"/>
      </w:pPr>
      <w:bookmarkStart w:id="3" w:name="O_877513"/>
      <w:bookmarkEnd w:id="3"/>
      <w:r w:rsidRPr="00DC2202">
        <w:t>Knowledge Evidence</w:t>
      </w:r>
    </w:p>
    <w:p w:rsidR="00000000" w:rsidRPr="00DC2202" w:rsidP="00677ECC">
      <w:pPr>
        <w:pStyle w:val="BodyText"/>
      </w:pPr>
      <w:r w:rsidRPr="00DC2202">
        <w:t>The candidate must demonstrate knowledge of:</w:t>
      </w:r>
    </w:p>
    <w:p w:rsidR="00000000" w:rsidRPr="00DC2202" w:rsidP="00DC2202">
      <w:pPr>
        <w:pStyle w:val="ListBullet"/>
      </w:pPr>
      <w:r w:rsidRPr="00DC2202">
        <w:t>permaculture principles and practices</w:t>
      </w:r>
    </w:p>
    <w:p w:rsidR="00000000" w:rsidRPr="00DC2202" w:rsidP="00DC2202">
      <w:pPr>
        <w:pStyle w:val="ListBullet"/>
      </w:pPr>
      <w:r w:rsidRPr="00DC2202">
        <w:t xml:space="preserve">tools and equipment </w:t>
      </w:r>
      <w:r w:rsidRPr="00DC2202">
        <w:t>used</w:t>
      </w:r>
    </w:p>
    <w:p w:rsidR="00000000" w:rsidRPr="00DC2202" w:rsidP="00DC2202">
      <w:pPr>
        <w:pStyle w:val="ListBullet"/>
      </w:pPr>
      <w:r w:rsidRPr="00DC2202">
        <w:t>principles of resource conservation including:</w:t>
      </w:r>
    </w:p>
    <w:p w:rsidR="00000000" w:rsidRPr="00DC2202" w:rsidP="00DC2202">
      <w:pPr>
        <w:pStyle w:val="ListBullet2"/>
      </w:pPr>
      <w:r w:rsidRPr="00DC2202">
        <w:t>reduce, reuse, recycle, repair, repurpose, restore</w:t>
      </w:r>
    </w:p>
    <w:p w:rsidR="00000000" w:rsidRPr="00DC2202" w:rsidP="00DC2202">
      <w:pPr>
        <w:pStyle w:val="ListBullet2"/>
      </w:pPr>
      <w:r w:rsidRPr="00DC2202">
        <w:t>minimal impact living</w:t>
      </w:r>
    </w:p>
    <w:p w:rsidR="00000000" w:rsidRPr="00DC2202" w:rsidP="00DC2202">
      <w:pPr>
        <w:pStyle w:val="ListBullet2"/>
      </w:pPr>
      <w:r w:rsidRPr="00DC2202">
        <w:t>sustainable food production</w:t>
      </w:r>
    </w:p>
    <w:p w:rsidR="00000000" w:rsidRPr="00DC2202" w:rsidP="00DC2202">
      <w:pPr>
        <w:pStyle w:val="ListBullet2"/>
      </w:pPr>
      <w:r w:rsidRPr="00DC2202">
        <w:t>energy efficiency</w:t>
      </w:r>
    </w:p>
    <w:p w:rsidR="00000000" w:rsidRPr="00DC2202" w:rsidP="00DC2202">
      <w:pPr>
        <w:pStyle w:val="ListBullet2"/>
      </w:pPr>
      <w:r w:rsidRPr="00DC2202">
        <w:t>the following types of appropriate energy: solar and wind power</w:t>
      </w:r>
    </w:p>
    <w:p w:rsidR="00000000" w:rsidRPr="00DC2202" w:rsidP="00DC2202">
      <w:pPr>
        <w:pStyle w:val="ListBullet2"/>
      </w:pPr>
      <w:r w:rsidRPr="00DC2202">
        <w:t xml:space="preserve">the </w:t>
      </w:r>
      <w:r w:rsidRPr="00DC2202">
        <w:t>following types of appropriate technology: composting toilets, grey water re-use</w:t>
      </w:r>
    </w:p>
    <w:p w:rsidR="00000000" w:rsidRPr="00DC2202" w:rsidP="00DC2202">
      <w:pPr>
        <w:pStyle w:val="ListBullet2"/>
      </w:pPr>
      <w:r w:rsidRPr="00DC2202">
        <w:t>water catchment, storage and re-use</w:t>
      </w:r>
    </w:p>
    <w:p w:rsidR="00000000" w:rsidRPr="00DC2202" w:rsidP="00DC2202">
      <w:pPr>
        <w:pStyle w:val="ListBullet2"/>
      </w:pPr>
      <w:r w:rsidRPr="00DC2202">
        <w:t>seed collection and seed banking</w:t>
      </w:r>
    </w:p>
    <w:p w:rsidR="00000000" w:rsidRPr="00DC2202" w:rsidP="00DC2202">
      <w:pPr>
        <w:pStyle w:val="ListBullet2"/>
      </w:pPr>
      <w:r w:rsidRPr="00DC2202">
        <w:t>mulching and soil conservation</w:t>
      </w:r>
    </w:p>
    <w:p w:rsidR="00000000" w:rsidRPr="00DC2202" w:rsidP="00DC2202">
      <w:pPr>
        <w:pStyle w:val="ListBullet2"/>
      </w:pPr>
      <w:r w:rsidRPr="00DC2202">
        <w:t>revegetation</w:t>
      </w:r>
    </w:p>
    <w:p w:rsidR="00000000" w:rsidRPr="00DC2202" w:rsidP="00DC2202">
      <w:pPr>
        <w:pStyle w:val="ListBullet"/>
      </w:pPr>
      <w:r w:rsidRPr="00DC2202">
        <w:t>community and social interaction and support, such as:</w:t>
      </w:r>
    </w:p>
    <w:p w:rsidR="00000000" w:rsidRPr="00DC2202" w:rsidP="00DC2202">
      <w:pPr>
        <w:pStyle w:val="ListBullet2"/>
      </w:pPr>
      <w:r w:rsidRPr="00DC2202">
        <w:t>resou</w:t>
      </w:r>
      <w:r w:rsidRPr="00DC2202">
        <w:t>rce banking</w:t>
      </w:r>
    </w:p>
    <w:p w:rsidR="00000000" w:rsidRPr="00DC2202" w:rsidP="00DC2202">
      <w:pPr>
        <w:pStyle w:val="ListBullet2"/>
      </w:pPr>
      <w:r w:rsidRPr="00DC2202">
        <w:t>seed banking</w:t>
      </w:r>
    </w:p>
    <w:p w:rsidR="00000000" w:rsidRPr="00DC2202" w:rsidP="00DC2202">
      <w:pPr>
        <w:pStyle w:val="ListBullet2"/>
      </w:pPr>
      <w:r w:rsidRPr="00DC2202">
        <w:t>co-operatives</w:t>
      </w:r>
    </w:p>
    <w:p w:rsidR="00000000" w:rsidRPr="00DC2202" w:rsidP="00DC2202">
      <w:pPr>
        <w:pStyle w:val="ListBullet2"/>
      </w:pPr>
      <w:r w:rsidRPr="00DC2202">
        <w:t>Local Energy Trading Systems (LETS)</w:t>
      </w:r>
    </w:p>
    <w:p w:rsidR="00000000" w:rsidRPr="00DC2202" w:rsidP="00DC2202">
      <w:pPr>
        <w:pStyle w:val="ListBullet2"/>
      </w:pPr>
      <w:r w:rsidRPr="00DC2202">
        <w:t>Skill-Share</w:t>
      </w:r>
    </w:p>
    <w:p w:rsidR="00000000" w:rsidRPr="00DC2202" w:rsidP="00DC2202">
      <w:pPr>
        <w:pStyle w:val="ListBullet"/>
      </w:pPr>
      <w:r w:rsidRPr="00DC2202">
        <w:t>techniques used in resource conservation, such as:</w:t>
      </w:r>
    </w:p>
    <w:p w:rsidR="00000000" w:rsidRPr="00DC2202" w:rsidP="00DC2202">
      <w:pPr>
        <w:pStyle w:val="ListBullet2"/>
      </w:pPr>
      <w:r w:rsidRPr="00DC2202">
        <w:t>stock piling resources</w:t>
      </w:r>
    </w:p>
    <w:p w:rsidR="00000000" w:rsidRPr="00DC2202" w:rsidP="00DC2202">
      <w:pPr>
        <w:pStyle w:val="ListBullet2"/>
      </w:pPr>
      <w:r w:rsidRPr="00DC2202">
        <w:t>the following types of processing requirements for resources which cannot be stock-piled: composting, fermentation, drying</w:t>
      </w:r>
    </w:p>
    <w:p w:rsidR="00000000" w:rsidRPr="00DC2202" w:rsidP="00DC2202">
      <w:pPr>
        <w:pStyle w:val="ListBullet2"/>
      </w:pPr>
      <w:r w:rsidRPr="00DC2202">
        <w:t>water storage and treatment</w:t>
      </w:r>
    </w:p>
    <w:p w:rsidR="00000000" w:rsidRPr="00DC2202" w:rsidP="00DC2202">
      <w:pPr>
        <w:pStyle w:val="ListBullet2"/>
      </w:pPr>
      <w:r w:rsidRPr="00DC2202">
        <w:t>capture and storage of energy (heat capture in mass, basic turbine function)</w:t>
      </w:r>
    </w:p>
    <w:p w:rsidR="00000000" w:rsidRPr="00DC2202" w:rsidP="00DC2202">
      <w:pPr>
        <w:pStyle w:val="ListBullet"/>
      </w:pPr>
      <w:r w:rsidRPr="00DC2202">
        <w:t xml:space="preserve">making connections between </w:t>
      </w:r>
      <w:r w:rsidRPr="00DC2202">
        <w:t>everyday living and sustainable use of resources</w:t>
      </w:r>
    </w:p>
    <w:p w:rsidR="00000000" w:rsidRPr="00DC2202" w:rsidP="00DC2202">
      <w:pPr>
        <w:pStyle w:val="AllowPageBreak"/>
      </w:pPr>
    </w:p>
    <w:p w:rsidR="00000000" w:rsidRPr="00DC2202" w:rsidP="00DC2202">
      <w:pPr>
        <w:pStyle w:val="Heading1"/>
      </w:pPr>
      <w:bookmarkStart w:id="4" w:name="O_877514"/>
      <w:bookmarkEnd w:id="4"/>
      <w:r w:rsidRPr="00DC2202">
        <w:t>Assessment Conditions</w:t>
      </w:r>
    </w:p>
    <w:p w:rsidR="00000000" w:rsidRPr="00DC2202" w:rsidP="00677ECC">
      <w:pPr>
        <w:pStyle w:val="BodyText"/>
      </w:pPr>
      <w:r w:rsidRPr="00DC2202">
        <w:t>Assessors must satisfy current standards for RTOs. Assessors must also hold a nationally accredited Certificate III (or higher) in Permaculture to assess this unit of c</w:t>
      </w:r>
      <w:r w:rsidRPr="00DC2202">
        <w:t>ompetency and/or have completed a Permaculture Design Course (PDC) and/or have completed the Permaculture Demonstrator Skill Set.</w:t>
      </w:r>
    </w:p>
    <w:p w:rsidR="00000000" w:rsidRPr="00DC2202" w:rsidP="00DC2202">
      <w:pPr>
        <w:pStyle w:val="Heading1"/>
      </w:pPr>
      <w:bookmarkStart w:id="5" w:name="O_877517"/>
      <w:bookmarkEnd w:id="5"/>
      <w:r w:rsidRPr="00DC2202">
        <w:t>Links</w:t>
      </w:r>
    </w:p>
    <w:p w:rsidR="00000000" w:rsidRPr="00DC2202" w:rsidP="00677ECC">
      <w:pPr>
        <w:pStyle w:val="BodyText"/>
      </w:pPr>
      <w:r w:rsidRPr="00DC2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5D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2202" w:rsidP="00DC2202"/>
    <w:sectPr w:rsidSect="00DC2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02" w:rsidRPr="00677ECC" w:rsidP="00677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CC" w:rsidP="00DC2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7ECC" w:rsidP="00DC2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7ECC" w:rsidP="00DC2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202" w:rsidRPr="00677ECC" w:rsidP="00677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CC" w:rsidRPr="002D2AF8" w:rsidP="00DC2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AHCPER102 Support resource conservation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77ECC" w:rsidP="00DC2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A2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EA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84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202"/>
  </w:style>
  <w:style w:type="character" w:customStyle="1" w:styleId="Heading1Char">
    <w:name w:val="Heading 1 Char"/>
    <w:basedOn w:val="DefaultParagraphFont"/>
    <w:link w:val="Heading1"/>
    <w:rsid w:val="00DC2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2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22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22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2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202"/>
    <w:rPr>
      <w:b/>
      <w:spacing w:val="0"/>
    </w:rPr>
  </w:style>
  <w:style w:type="paragraph" w:customStyle="1" w:styleId="SuperTitle">
    <w:name w:val="SuperTitle"/>
    <w:basedOn w:val="Title"/>
    <w:rsid w:val="00DC2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202"/>
    <w:rPr>
      <w:i/>
    </w:rPr>
  </w:style>
  <w:style w:type="paragraph" w:styleId="Caption">
    <w:name w:val="caption"/>
    <w:basedOn w:val="BodyText"/>
    <w:next w:val="Normal"/>
    <w:qFormat/>
    <w:rsid w:val="00DC2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202"/>
  </w:style>
  <w:style w:type="paragraph" w:styleId="TableofFigures">
    <w:name w:val="table of figures"/>
    <w:basedOn w:val="Normal"/>
    <w:next w:val="Normal"/>
    <w:semiHidden/>
    <w:rsid w:val="00DC2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2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202"/>
    <w:rPr>
      <w:rFonts w:ascii="Wingdings" w:hAnsi="Wingdings"/>
    </w:rPr>
  </w:style>
  <w:style w:type="character" w:customStyle="1" w:styleId="HotSpot">
    <w:name w:val="HotSpot"/>
    <w:rsid w:val="00DC2202"/>
    <w:rPr>
      <w:color w:val="0033CC"/>
      <w:u w:val="none"/>
    </w:rPr>
  </w:style>
  <w:style w:type="paragraph" w:customStyle="1" w:styleId="BodyTextRight">
    <w:name w:val="Body Text Right"/>
    <w:basedOn w:val="BodyText"/>
    <w:rsid w:val="00DC2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2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202"/>
    <w:rPr>
      <w:sz w:val="32"/>
    </w:rPr>
  </w:style>
  <w:style w:type="paragraph" w:customStyle="1" w:styleId="HeadingProcedure">
    <w:name w:val="Heading Procedure"/>
    <w:basedOn w:val="HeadingBase"/>
    <w:next w:val="Normal"/>
    <w:rsid w:val="00DC2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202"/>
    <w:pPr>
      <w:spacing w:before="60" w:after="60"/>
    </w:pPr>
  </w:style>
  <w:style w:type="paragraph" w:styleId="ListContinue">
    <w:name w:val="List Continue"/>
    <w:basedOn w:val="List"/>
    <w:rsid w:val="00DC2202"/>
    <w:pPr>
      <w:ind w:firstLine="0"/>
    </w:pPr>
  </w:style>
  <w:style w:type="paragraph" w:customStyle="1" w:styleId="ListNote">
    <w:name w:val="List Note"/>
    <w:basedOn w:val="List"/>
    <w:rsid w:val="00DC2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202"/>
    <w:rPr>
      <w:rFonts w:ascii="Courier New" w:hAnsi="Courier New"/>
    </w:rPr>
  </w:style>
  <w:style w:type="paragraph" w:customStyle="1" w:styleId="NoteBullet">
    <w:name w:val="Note Bullet"/>
    <w:basedOn w:val="Note"/>
    <w:rsid w:val="00DC2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2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202"/>
    <w:rPr>
      <w:b/>
      <w:smallCaps/>
    </w:rPr>
  </w:style>
  <w:style w:type="paragraph" w:customStyle="1" w:styleId="TableListNumber">
    <w:name w:val="Table List Number"/>
    <w:basedOn w:val="ListNumber"/>
    <w:rsid w:val="00DC2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202"/>
    <w:pPr>
      <w:numPr>
        <w:numId w:val="9"/>
      </w:numPr>
    </w:pPr>
  </w:style>
  <w:style w:type="paragraph" w:customStyle="1" w:styleId="ListAlpha2">
    <w:name w:val="List Alpha 2"/>
    <w:basedOn w:val="List2"/>
    <w:rsid w:val="00DC2202"/>
    <w:pPr>
      <w:numPr>
        <w:numId w:val="8"/>
      </w:numPr>
    </w:pPr>
  </w:style>
  <w:style w:type="paragraph" w:styleId="List2">
    <w:name w:val="List 2"/>
    <w:basedOn w:val="BodyText"/>
    <w:rsid w:val="00DC2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2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2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202"/>
    <w:pPr>
      <w:numPr>
        <w:numId w:val="4"/>
      </w:numPr>
    </w:pPr>
  </w:style>
  <w:style w:type="paragraph" w:styleId="ListContinue2">
    <w:name w:val="List Continue 2"/>
    <w:basedOn w:val="List2"/>
    <w:rsid w:val="00DC2202"/>
    <w:pPr>
      <w:ind w:firstLine="0"/>
    </w:pPr>
  </w:style>
  <w:style w:type="paragraph" w:styleId="ListContinue3">
    <w:name w:val="List Continue 3"/>
    <w:basedOn w:val="List3"/>
    <w:rsid w:val="00DC2202"/>
    <w:pPr>
      <w:ind w:left="1021" w:firstLine="0"/>
    </w:pPr>
  </w:style>
  <w:style w:type="paragraph" w:styleId="ListContinue4">
    <w:name w:val="List Continue 4"/>
    <w:basedOn w:val="List4"/>
    <w:rsid w:val="00DC2202"/>
    <w:pPr>
      <w:ind w:firstLine="0"/>
    </w:pPr>
  </w:style>
  <w:style w:type="paragraph" w:styleId="ListContinue5">
    <w:name w:val="List Continue 5"/>
    <w:basedOn w:val="List5"/>
    <w:rsid w:val="00DC2202"/>
    <w:pPr>
      <w:ind w:firstLine="0"/>
    </w:pPr>
  </w:style>
  <w:style w:type="paragraph" w:styleId="ListNumber3">
    <w:name w:val="List Number 3"/>
    <w:basedOn w:val="List3"/>
    <w:rsid w:val="00DC2202"/>
    <w:pPr>
      <w:numPr>
        <w:numId w:val="5"/>
      </w:numPr>
    </w:pPr>
  </w:style>
  <w:style w:type="paragraph" w:styleId="ListNumber4">
    <w:name w:val="List Number 4"/>
    <w:basedOn w:val="List4"/>
    <w:rsid w:val="00DC2202"/>
    <w:pPr>
      <w:numPr>
        <w:numId w:val="6"/>
      </w:numPr>
    </w:pPr>
  </w:style>
  <w:style w:type="paragraph" w:styleId="ListNumber5">
    <w:name w:val="List Number 5"/>
    <w:basedOn w:val="List5"/>
    <w:rsid w:val="00DC2202"/>
    <w:pPr>
      <w:numPr>
        <w:numId w:val="7"/>
      </w:numPr>
    </w:pPr>
  </w:style>
  <w:style w:type="paragraph" w:styleId="BlockText">
    <w:name w:val="Block Text"/>
    <w:basedOn w:val="Normal"/>
    <w:rsid w:val="00DC2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202"/>
    <w:rPr>
      <w:sz w:val="16"/>
      <w:vertAlign w:val="superscript"/>
    </w:rPr>
  </w:style>
  <w:style w:type="character" w:customStyle="1" w:styleId="Symbols">
    <w:name w:val="Symbols"/>
    <w:basedOn w:val="DefaultParagraphFont"/>
    <w:rsid w:val="00DC2202"/>
    <w:rPr>
      <w:rFonts w:ascii="Symbol" w:hAnsi="Symbol"/>
    </w:rPr>
  </w:style>
  <w:style w:type="character" w:customStyle="1" w:styleId="MenuOptions">
    <w:name w:val="Menu Options"/>
    <w:basedOn w:val="DefaultParagraphFont"/>
    <w:rsid w:val="00DC2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202"/>
    <w:rPr>
      <w:b/>
    </w:rPr>
  </w:style>
  <w:style w:type="character" w:customStyle="1" w:styleId="Underlined">
    <w:name w:val="Underlined"/>
    <w:basedOn w:val="DefaultParagraphFont"/>
    <w:rsid w:val="00DC2202"/>
    <w:rPr>
      <w:u w:val="single"/>
    </w:rPr>
  </w:style>
  <w:style w:type="paragraph" w:customStyle="1" w:styleId="TableBodyTextRight">
    <w:name w:val="Table Body Text Right"/>
    <w:basedOn w:val="TableBodyText"/>
    <w:rsid w:val="00DC2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202"/>
    <w:rPr>
      <w:sz w:val="18"/>
    </w:rPr>
  </w:style>
  <w:style w:type="paragraph" w:customStyle="1" w:styleId="BodySmallRight">
    <w:name w:val="Body Small Right"/>
    <w:basedOn w:val="BodyTextRight"/>
    <w:rsid w:val="00DC2202"/>
    <w:rPr>
      <w:sz w:val="18"/>
      <w:szCs w:val="18"/>
    </w:rPr>
  </w:style>
  <w:style w:type="paragraph" w:customStyle="1" w:styleId="MarginEdition">
    <w:name w:val="Margin Edition"/>
    <w:basedOn w:val="MarginNote"/>
    <w:rsid w:val="00DC2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202"/>
    <w:rPr>
      <w:sz w:val="2"/>
      <w:szCs w:val="2"/>
    </w:rPr>
  </w:style>
  <w:style w:type="character" w:customStyle="1" w:styleId="Small">
    <w:name w:val="Small"/>
    <w:basedOn w:val="DefaultParagraphFont"/>
    <w:rsid w:val="00DC2202"/>
    <w:rPr>
      <w:sz w:val="16"/>
    </w:rPr>
  </w:style>
  <w:style w:type="paragraph" w:customStyle="1" w:styleId="WideTable">
    <w:name w:val="Wide Table"/>
    <w:basedOn w:val="Normal"/>
    <w:rsid w:val="00DC2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202"/>
  </w:style>
  <w:style w:type="paragraph" w:styleId="Quote">
    <w:name w:val="Quote"/>
    <w:basedOn w:val="Heading1"/>
    <w:link w:val="QuoteChar"/>
    <w:qFormat/>
    <w:rsid w:val="00DC2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202"/>
    <w:pPr>
      <w:pageBreakBefore/>
    </w:pPr>
  </w:style>
  <w:style w:type="paragraph" w:customStyle="1" w:styleId="Border">
    <w:name w:val="Border"/>
    <w:basedOn w:val="Normal"/>
    <w:qFormat/>
    <w:rsid w:val="00DC2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202"/>
    <w:rPr>
      <w:u w:val="single"/>
    </w:rPr>
  </w:style>
  <w:style w:type="character" w:customStyle="1" w:styleId="BoldandItalics">
    <w:name w:val="Bold and Italics"/>
    <w:qFormat/>
    <w:rsid w:val="00DC2202"/>
    <w:rPr>
      <w:b/>
      <w:i/>
      <w:u w:val="none"/>
    </w:rPr>
  </w:style>
  <w:style w:type="paragraph" w:styleId="BalloonText">
    <w:name w:val="Balloon Text"/>
    <w:basedOn w:val="Normal"/>
    <w:link w:val="BalloonTextChar"/>
    <w:rsid w:val="00DC2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202"/>
    <w:pPr>
      <w:spacing w:before="0" w:after="0"/>
    </w:pPr>
  </w:style>
  <w:style w:type="paragraph" w:customStyle="1" w:styleId="BodyTextBold">
    <w:name w:val="Body Text Bold"/>
    <w:basedOn w:val="BodyText"/>
    <w:qFormat/>
    <w:rsid w:val="00DC2202"/>
    <w:rPr>
      <w:b/>
    </w:rPr>
  </w:style>
  <w:style w:type="character" w:styleId="Hyperlink">
    <w:name w:val="Hyperlink"/>
    <w:basedOn w:val="DefaultParagraphFont"/>
    <w:uiPriority w:val="99"/>
    <w:unhideWhenUsed/>
    <w:rsid w:val="00677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2058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AHCPER102 Support resource conservation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