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40E1" w:rsidP="006640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AHCPCM513 Conduct environment and food safety risk assessment of plant nutrition and soil fertility programs</w:t>
      </w:r>
      <w:r>
        <w:fldChar w:fldCharType="end"/>
      </w:r>
    </w:p>
    <w:p w:rsidR="006640E1" w:rsidP="006640E1">
      <w:pPr>
        <w:pStyle w:val="Version"/>
        <w:sectPr w:rsidSect="00D75E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75E79" w:rsidP="00D75E79">
      <w:pPr>
        <w:pStyle w:val="SuperHeading"/>
      </w:pPr>
      <w:r w:rsidRPr="00D75E79">
        <w:t>Assessment Requirements for AHCPCM513 Conduct environment and food safety risk assessment of plant nutrition and soil fertility programs</w:t>
      </w:r>
    </w:p>
    <w:p w:rsidR="00000000" w:rsidRPr="00D75E79" w:rsidP="00D75E79">
      <w:pPr>
        <w:pStyle w:val="Heading1"/>
      </w:pPr>
      <w:bookmarkStart w:id="1" w:name="O_1152747"/>
      <w:bookmarkEnd w:id="1"/>
      <w:r w:rsidRPr="00D75E7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75E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E79">
            <w:pPr>
              <w:pStyle w:val="BodyTextBold"/>
              <w:rPr>
                <w:lang w:val="en-NZ"/>
              </w:rPr>
            </w:pPr>
            <w:r w:rsidRPr="00D75E79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E79">
            <w:pPr>
              <w:pStyle w:val="BodyTextBold"/>
              <w:rPr>
                <w:lang w:val="en-NZ"/>
              </w:rPr>
            </w:pPr>
            <w:r w:rsidRPr="00D75E79">
              <w:t>Comments</w:t>
            </w:r>
          </w:p>
        </w:tc>
      </w:tr>
      <w:tr w:rsidTr="00D75E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E79">
            <w:pPr>
              <w:pStyle w:val="BodyText"/>
              <w:rPr>
                <w:lang w:val="en-NZ"/>
              </w:rPr>
            </w:pPr>
            <w:r w:rsidRPr="00D75E79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E79" w:rsidP="00D75E79">
            <w:pPr>
              <w:pStyle w:val="BodyText"/>
            </w:pPr>
            <w:r w:rsidRPr="00D75E79">
              <w:t>This version released with AHC Agriculture, Horticulture and Conservation and Land Management Training Package Version 6.0.</w:t>
            </w:r>
          </w:p>
        </w:tc>
      </w:tr>
    </w:tbl>
    <w:p w:rsidR="00000000" w:rsidRPr="00D75E79" w:rsidP="00D75E79">
      <w:pPr>
        <w:pStyle w:val="BodyText"/>
      </w:pPr>
    </w:p>
    <w:p w:rsidR="00000000" w:rsidRPr="00D75E79" w:rsidP="00D75E79">
      <w:pPr>
        <w:pStyle w:val="AllowPageBreak"/>
      </w:pPr>
    </w:p>
    <w:p w:rsidR="00000000" w:rsidRPr="00D75E79" w:rsidP="00D75E79">
      <w:pPr>
        <w:pStyle w:val="Heading1"/>
      </w:pPr>
      <w:bookmarkStart w:id="2" w:name="O_1152748"/>
      <w:bookmarkEnd w:id="2"/>
      <w:r w:rsidRPr="00D75E79">
        <w:t>Performance Evidence</w:t>
      </w:r>
    </w:p>
    <w:p w:rsidR="00000000" w:rsidRPr="00D75E79" w:rsidP="006640E1">
      <w:pPr>
        <w:pStyle w:val="BodyText"/>
      </w:pPr>
      <w:r w:rsidRPr="00D75E79">
        <w:t>An individual demonstrating competency must satisfy all of the elements and performance cr</w:t>
      </w:r>
      <w:r w:rsidRPr="00D75E79">
        <w:t xml:space="preserve">iteria in this unit. </w:t>
      </w:r>
    </w:p>
    <w:p w:rsidR="00000000" w:rsidRPr="00D75E79" w:rsidP="006640E1">
      <w:pPr>
        <w:pStyle w:val="BodyText"/>
      </w:pPr>
      <w:r w:rsidRPr="00D75E79">
        <w:t>There must be evidence that the individual has conducted environment and food safety risk assessments of plant nutrition and soil fertility programs on at least one occasion, and has:</w:t>
      </w:r>
    </w:p>
    <w:p w:rsidR="00000000" w:rsidRPr="00D75E79" w:rsidP="00D75E79">
      <w:pPr>
        <w:pStyle w:val="ListBullet"/>
      </w:pPr>
      <w:r w:rsidRPr="00D75E79">
        <w:t xml:space="preserve">applied relevant workplace health and safety and </w:t>
      </w:r>
      <w:r w:rsidRPr="00D75E79">
        <w:t>environmental and biosecurity legislation, regulations and workplace procedures</w:t>
      </w:r>
    </w:p>
    <w:p w:rsidR="00000000" w:rsidRPr="00D75E79" w:rsidP="00D75E79">
      <w:pPr>
        <w:pStyle w:val="ListBullet"/>
      </w:pPr>
      <w:r w:rsidRPr="00D75E79">
        <w:t>researched, identified and documented community, government and agricultural industry information, concerns and requirements in relation to fertiliser and soil ameliorant use and environmental stewardship</w:t>
      </w:r>
    </w:p>
    <w:p w:rsidR="00000000" w:rsidRPr="00D75E79" w:rsidP="00D75E79">
      <w:pPr>
        <w:pStyle w:val="ListBullet"/>
      </w:pPr>
      <w:r w:rsidRPr="00D75E79">
        <w:t>researched, identified and documented information a</w:t>
      </w:r>
      <w:r w:rsidRPr="00D75E79">
        <w:t>nd standards relating to transporting, handling, storing and applying fertilisers and soil ameliorants</w:t>
      </w:r>
    </w:p>
    <w:p w:rsidR="00000000" w:rsidRPr="00D75E79" w:rsidP="00D75E79">
      <w:pPr>
        <w:pStyle w:val="ListBullet"/>
      </w:pPr>
      <w:r w:rsidRPr="00D75E79">
        <w:t>identified and evaluated probability and severity of identified environmental risks associated with plant nutrition and soil fertility programs</w:t>
      </w:r>
    </w:p>
    <w:p w:rsidR="00000000" w:rsidRPr="00D75E79" w:rsidP="00D75E79">
      <w:pPr>
        <w:pStyle w:val="ListBullet"/>
      </w:pPr>
      <w:r w:rsidRPr="00D75E79">
        <w:t>liaised w</w:t>
      </w:r>
      <w:r w:rsidRPr="00D75E79">
        <w:t>ith managers and landowners, and local and national organisations</w:t>
      </w:r>
    </w:p>
    <w:p w:rsidR="00000000" w:rsidRPr="00D75E79" w:rsidP="00D75E79">
      <w:pPr>
        <w:pStyle w:val="ListBullet"/>
      </w:pPr>
      <w:r w:rsidRPr="00D75E79">
        <w:t>developed a plant nutrition and soil fertility management program, and key environmental stewardship issues report</w:t>
      </w:r>
    </w:p>
    <w:p w:rsidR="00000000" w:rsidRPr="00D75E79" w:rsidP="00D75E79">
      <w:pPr>
        <w:pStyle w:val="ListBullet"/>
      </w:pPr>
      <w:r w:rsidRPr="00D75E79">
        <w:t>monitored effectiveness of plant nutrition and soil fertility management de</w:t>
      </w:r>
      <w:r w:rsidRPr="00D75E79">
        <w:t>cisions over time</w:t>
      </w:r>
    </w:p>
    <w:p w:rsidR="00000000" w:rsidRPr="00D75E79" w:rsidP="00D75E79">
      <w:pPr>
        <w:pStyle w:val="ListBullet"/>
      </w:pPr>
      <w:r w:rsidRPr="00D75E79">
        <w:t>identified opportunities to improve efficiency and effectiveness of plant nutrition and soil fertility program.</w:t>
      </w:r>
    </w:p>
    <w:p w:rsidR="00000000" w:rsidRPr="00D75E79" w:rsidP="00D75E79">
      <w:pPr>
        <w:pStyle w:val="AllowPageBreak"/>
      </w:pPr>
    </w:p>
    <w:p w:rsidR="00000000" w:rsidRPr="00D75E79" w:rsidP="00D75E79">
      <w:pPr>
        <w:pStyle w:val="Heading1"/>
      </w:pPr>
      <w:bookmarkStart w:id="3" w:name="O_1152749"/>
      <w:bookmarkEnd w:id="3"/>
      <w:r w:rsidRPr="00D75E79">
        <w:t>Knowledge Evidence</w:t>
      </w:r>
    </w:p>
    <w:p w:rsidR="00000000" w:rsidRPr="00D75E79" w:rsidP="006640E1">
      <w:pPr>
        <w:pStyle w:val="BodyText"/>
      </w:pPr>
      <w:r w:rsidRPr="00D75E79">
        <w:t>An individual must be able to demonstrate the knowledge required to perform the tasks ou</w:t>
      </w:r>
      <w:r w:rsidRPr="00D75E79">
        <w:t>tlined in the elements and performance criteria of this unit. This includes knowledge of:</w:t>
      </w:r>
    </w:p>
    <w:p w:rsidR="00000000" w:rsidRPr="00D75E79" w:rsidP="00D75E79">
      <w:pPr>
        <w:pStyle w:val="ListBullet"/>
      </w:pPr>
      <w:r w:rsidRPr="00D75E79">
        <w:t>workplace health and safety and environmental and biosecurity legislation, regulations and workplace procedures relevant to conducting environment and food safety ri</w:t>
      </w:r>
      <w:r w:rsidRPr="00D75E79">
        <w:t>sk assessment of plant nutrition and soil fertility programs</w:t>
      </w:r>
    </w:p>
    <w:p w:rsidR="00000000" w:rsidRPr="00D75E79" w:rsidP="00D75E79">
      <w:pPr>
        <w:pStyle w:val="ListBullet"/>
      </w:pPr>
      <w:r w:rsidRPr="00D75E79">
        <w:t>principles and practices of food safety risk assessment, including:</w:t>
      </w:r>
    </w:p>
    <w:p w:rsidR="00000000" w:rsidRPr="00D75E79" w:rsidP="00D75E79">
      <w:pPr>
        <w:pStyle w:val="ListBullet2"/>
      </w:pPr>
      <w:r w:rsidRPr="00D75E79">
        <w:t xml:space="preserve">environmental implications of soil amendment and fertiliser use, which may include nutrient mining, run-off, nutrient loading </w:t>
      </w:r>
      <w:r w:rsidRPr="00D75E79">
        <w:t>of soil and water, toxicity, noise and dust</w:t>
      </w:r>
    </w:p>
    <w:p w:rsidR="00000000" w:rsidRPr="00D75E79" w:rsidP="00D75E79">
      <w:pPr>
        <w:pStyle w:val="ListBullet2"/>
      </w:pPr>
      <w:r w:rsidRPr="00D75E79">
        <w:t>food safety issues relating to the use of fertilisers and soil ameliorants</w:t>
      </w:r>
    </w:p>
    <w:p w:rsidR="00000000" w:rsidRPr="00D75E79" w:rsidP="00D75E79">
      <w:pPr>
        <w:pStyle w:val="ListBullet2"/>
      </w:pPr>
      <w:r w:rsidRPr="00D75E79">
        <w:t>law of the minimum, and importance of nutrient interactions</w:t>
      </w:r>
    </w:p>
    <w:p w:rsidR="00000000" w:rsidRPr="00D75E79" w:rsidP="00D75E79">
      <w:pPr>
        <w:pStyle w:val="ListBullet2"/>
      </w:pPr>
      <w:r w:rsidRPr="00D75E79">
        <w:t>methods and pathways of nutrient uptake by plants, and loss from soil</w:t>
      </w:r>
    </w:p>
    <w:p w:rsidR="00000000" w:rsidRPr="00D75E79" w:rsidP="00D75E79">
      <w:pPr>
        <w:pStyle w:val="ListBullet2"/>
      </w:pPr>
      <w:r w:rsidRPr="00D75E79">
        <w:t>nutrient cycling and its practical relevance to specific plants and soils encountered in local area, including role of soil biology</w:t>
      </w:r>
    </w:p>
    <w:p w:rsidR="00000000" w:rsidRPr="00D75E79" w:rsidP="00D75E79">
      <w:pPr>
        <w:pStyle w:val="ListBullet2"/>
      </w:pPr>
      <w:r w:rsidRPr="00D75E79">
        <w:t>nutrients required by plants grown within workplace, and effects of nutrient deficiency and toxicity on individual plant spe</w:t>
      </w:r>
      <w:r w:rsidRPr="00D75E79">
        <w:t>cies and varieties</w:t>
      </w:r>
    </w:p>
    <w:p w:rsidR="00000000" w:rsidRPr="00D75E79" w:rsidP="00D75E79">
      <w:pPr>
        <w:pStyle w:val="ListBullet2"/>
      </w:pPr>
      <w:r w:rsidRPr="00D75E79">
        <w:t>relationship between soil characteristics and the availability of nutrients, including macro and micro elements, to plants</w:t>
      </w:r>
    </w:p>
    <w:p w:rsidR="00000000" w:rsidRPr="00D75E79" w:rsidP="00D75E79">
      <w:pPr>
        <w:pStyle w:val="ListBullet2"/>
      </w:pPr>
      <w:r w:rsidRPr="00D75E79">
        <w:t>single nutrient and complete fertiliser products encountered in local area, including physical attributes, nutrien</w:t>
      </w:r>
      <w:r w:rsidRPr="00D75E79">
        <w:t>t analysis, solubility, salt index, application rates and costs, and appropriate application techniques and equipment</w:t>
      </w:r>
    </w:p>
    <w:p w:rsidR="00000000" w:rsidRPr="00D75E79" w:rsidP="00D75E79">
      <w:pPr>
        <w:pStyle w:val="ListBullet2"/>
      </w:pPr>
      <w:r w:rsidRPr="00D75E79">
        <w:t>soil amendments commonly used to treat local soil problems</w:t>
      </w:r>
    </w:p>
    <w:p w:rsidR="00000000" w:rsidRPr="00D75E79" w:rsidP="00D75E79">
      <w:pPr>
        <w:pStyle w:val="ListBullet2"/>
      </w:pPr>
      <w:r w:rsidRPr="00D75E79">
        <w:t>soil and water sampling techniques to adapt activities and instructions to a ra</w:t>
      </w:r>
      <w:r w:rsidRPr="00D75E79">
        <w:t>nge of environmental contexts</w:t>
      </w:r>
    </w:p>
    <w:p w:rsidR="00000000" w:rsidRPr="00D75E79" w:rsidP="00D75E79">
      <w:pPr>
        <w:pStyle w:val="ListBullet2"/>
      </w:pPr>
      <w:r w:rsidRPr="00D75E79">
        <w:t>techniques for interpreting laboratory results and making fertiliser and amendment recommendations</w:t>
      </w:r>
    </w:p>
    <w:p w:rsidR="00000000" w:rsidRPr="00D75E79" w:rsidP="00D75E79">
      <w:pPr>
        <w:pStyle w:val="ListBullet2"/>
      </w:pPr>
      <w:r w:rsidRPr="00D75E79">
        <w:t>techniques to assess effects of fertiliser and amendment recommendations on soil, plants and water.</w:t>
      </w:r>
    </w:p>
    <w:p w:rsidR="00000000" w:rsidRPr="00D75E79" w:rsidP="00D75E79">
      <w:pPr>
        <w:pStyle w:val="AllowPageBreak"/>
      </w:pPr>
    </w:p>
    <w:p w:rsidR="00000000" w:rsidRPr="00D75E79" w:rsidP="00D75E79">
      <w:pPr>
        <w:pStyle w:val="Heading1"/>
      </w:pPr>
      <w:bookmarkStart w:id="4" w:name="O_1152750"/>
      <w:bookmarkEnd w:id="4"/>
      <w:r w:rsidRPr="00D75E79">
        <w:t>Assessme</w:t>
      </w:r>
      <w:r w:rsidRPr="00D75E79">
        <w:t>nt Conditions</w:t>
      </w:r>
    </w:p>
    <w:p w:rsidR="00000000" w:rsidRPr="00D75E79" w:rsidP="006640E1">
      <w:pPr>
        <w:pStyle w:val="BodyText"/>
      </w:pPr>
      <w:r w:rsidRPr="00D75E79">
        <w:t xml:space="preserve">Assessment of the skills in this unit of competency must take place under the following conditions: </w:t>
      </w:r>
    </w:p>
    <w:p w:rsidR="00000000" w:rsidRPr="00D75E79" w:rsidP="00D75E79">
      <w:pPr>
        <w:pStyle w:val="ListBullet"/>
      </w:pPr>
      <w:r w:rsidRPr="00D75E79">
        <w:t>physical conditions:</w:t>
      </w:r>
    </w:p>
    <w:p w:rsidR="00000000" w:rsidRPr="00D75E79" w:rsidP="00D75E79">
      <w:pPr>
        <w:pStyle w:val="ListBullet2"/>
      </w:pPr>
      <w:r w:rsidRPr="00D75E79">
        <w:t>a workplace setting or an environment that accurately represents workplace conditions</w:t>
      </w:r>
    </w:p>
    <w:p w:rsidR="00000000" w:rsidRPr="00D75E79" w:rsidP="00D75E79">
      <w:pPr>
        <w:pStyle w:val="ListBullet"/>
      </w:pPr>
      <w:r w:rsidRPr="00D75E79">
        <w:t>resources, equipment and materials:</w:t>
      </w:r>
    </w:p>
    <w:p w:rsidR="00000000" w:rsidRPr="00D75E79" w:rsidP="00D75E79">
      <w:pPr>
        <w:pStyle w:val="ListBullet2"/>
      </w:pPr>
      <w:r w:rsidRPr="00D75E79">
        <w:t>published local information relevant to nutrient management</w:t>
      </w:r>
    </w:p>
    <w:p w:rsidR="00000000" w:rsidRPr="00D75E79" w:rsidP="00D75E79">
      <w:pPr>
        <w:pStyle w:val="ListBullet"/>
      </w:pPr>
      <w:r w:rsidRPr="00D75E79">
        <w:t>specifications:</w:t>
      </w:r>
    </w:p>
    <w:p w:rsidR="00000000" w:rsidRPr="00D75E79" w:rsidP="00D75E79">
      <w:pPr>
        <w:pStyle w:val="ListBullet2"/>
      </w:pPr>
      <w:r w:rsidRPr="00D75E79">
        <w:t>workplace health and safety and environmental and biosecurity legislation, regulations and workplace procedures relevant to conducting enviro</w:t>
      </w:r>
      <w:r w:rsidRPr="00D75E79">
        <w:t>nment and food safety risk assessment of plant nutrition and soil fertility programs</w:t>
      </w:r>
    </w:p>
    <w:p w:rsidR="00000000" w:rsidRPr="00D75E79" w:rsidP="00D75E79">
      <w:pPr>
        <w:pStyle w:val="ListBullet2"/>
      </w:pPr>
      <w:r w:rsidRPr="00D75E79">
        <w:t>legislation and standards relevant to fertiliser and soil ameliorant transportation, handling, storage, application and environmental stewardship</w:t>
      </w:r>
    </w:p>
    <w:p w:rsidR="00000000" w:rsidRPr="00D75E79" w:rsidP="00D75E79">
      <w:pPr>
        <w:pStyle w:val="ListBullet2"/>
      </w:pPr>
      <w:r w:rsidRPr="00D75E79">
        <w:t>national and local inform</w:t>
      </w:r>
      <w:r w:rsidRPr="00D75E79">
        <w:t>ation and standards relevant to food safety associated with fertiliser and soil ameliorant</w:t>
      </w:r>
    </w:p>
    <w:p w:rsidR="00000000" w:rsidRPr="00D75E79" w:rsidP="00D75E79">
      <w:pPr>
        <w:pStyle w:val="ListBullet"/>
      </w:pPr>
      <w:r w:rsidRPr="00D75E79">
        <w:t>relationships:</w:t>
      </w:r>
    </w:p>
    <w:p w:rsidR="00000000" w:rsidRPr="00D75E79" w:rsidP="00D75E79">
      <w:pPr>
        <w:pStyle w:val="ListBullet2"/>
      </w:pPr>
      <w:r w:rsidRPr="00D75E79">
        <w:t>land owner or manager, client and local organisations</w:t>
      </w:r>
    </w:p>
    <w:p w:rsidR="00000000" w:rsidRPr="00D75E79" w:rsidP="00D75E79">
      <w:pPr>
        <w:pStyle w:val="ListBullet"/>
      </w:pPr>
      <w:r w:rsidRPr="00D75E79">
        <w:t>timeframes:</w:t>
      </w:r>
    </w:p>
    <w:p w:rsidR="00000000" w:rsidRPr="00D75E79" w:rsidP="00D75E79">
      <w:pPr>
        <w:pStyle w:val="ListBullet2"/>
      </w:pPr>
      <w:r w:rsidRPr="00D75E79">
        <w:t>according to job requirements.</w:t>
      </w:r>
    </w:p>
    <w:p w:rsidR="00000000" w:rsidRPr="00D75E79" w:rsidP="006640E1">
      <w:pPr>
        <w:pStyle w:val="BodyText"/>
      </w:pPr>
      <w:r w:rsidRPr="00D75E79">
        <w:t>Assessors of this unit must satisfy the requireme</w:t>
      </w:r>
      <w:r w:rsidRPr="00D75E79">
        <w:t>nts for assessors in applicable vocational education and training legislation, frameworks and/or standards.</w:t>
      </w:r>
    </w:p>
    <w:p w:rsidR="00000000" w:rsidRPr="00D75E79" w:rsidP="00D75E79">
      <w:pPr>
        <w:pStyle w:val="Heading1"/>
      </w:pPr>
      <w:bookmarkStart w:id="5" w:name="O_1152753"/>
      <w:bookmarkEnd w:id="5"/>
      <w:r w:rsidRPr="00D75E79">
        <w:t>Links</w:t>
      </w:r>
    </w:p>
    <w:p w:rsidR="00000000" w:rsidRPr="00D75E79" w:rsidP="006640E1">
      <w:pPr>
        <w:pStyle w:val="BodyText"/>
      </w:pPr>
      <w:r w:rsidRPr="00D75E7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1020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75E79" w:rsidP="00D75E79"/>
    <w:sectPr w:rsidSect="00D75E7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E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E79" w:rsidRPr="006640E1" w:rsidP="006640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E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0E1" w:rsidP="00D75E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640E1" w:rsidP="00D75E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640E1" w:rsidP="00D75E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E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0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5E79" w:rsidRPr="006640E1" w:rsidP="006640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E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0E1" w:rsidRPr="002D2AF8" w:rsidP="00D75E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AHCPCM513 Conduct environment and food safety risk assessment of plant nutrition and soil fertility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6640E1" w:rsidP="00D75E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8D884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4F6A2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8AA47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5E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5E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5E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5E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5E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5E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5E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5E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5E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5E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5E79"/>
  </w:style>
  <w:style w:type="character" w:customStyle="1" w:styleId="Heading1Char">
    <w:name w:val="Heading 1 Char"/>
    <w:basedOn w:val="DefaultParagraphFont"/>
    <w:link w:val="Heading1"/>
    <w:rsid w:val="00D75E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5E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5E7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75E7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75E7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75E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5E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75E79"/>
    <w:rPr>
      <w:b/>
    </w:rPr>
  </w:style>
  <w:style w:type="character" w:customStyle="1" w:styleId="Heading2Char">
    <w:name w:val="Heading 2 Char"/>
    <w:basedOn w:val="DefaultParagraphFont"/>
    <w:link w:val="Heading2"/>
    <w:rsid w:val="00D75E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5E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5E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5E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5E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5E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5E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5E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5E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5E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5E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5E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5E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5E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5E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5E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5E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5E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75E7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75E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75E79"/>
    <w:rPr>
      <w:b/>
      <w:spacing w:val="0"/>
    </w:rPr>
  </w:style>
  <w:style w:type="paragraph" w:customStyle="1" w:styleId="SuperTitle">
    <w:name w:val="SuperTitle"/>
    <w:basedOn w:val="Title"/>
    <w:rsid w:val="00D75E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5E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5E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75E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5E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5E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5E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5E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5E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5E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5E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5E7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75E79"/>
    <w:rPr>
      <w:i/>
    </w:rPr>
  </w:style>
  <w:style w:type="paragraph" w:styleId="Caption">
    <w:name w:val="caption"/>
    <w:basedOn w:val="BodyText"/>
    <w:next w:val="Normal"/>
    <w:qFormat/>
    <w:rsid w:val="00D75E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5E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5E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5E79"/>
  </w:style>
  <w:style w:type="paragraph" w:styleId="TableofFigures">
    <w:name w:val="table of figures"/>
    <w:basedOn w:val="Normal"/>
    <w:next w:val="Normal"/>
    <w:semiHidden/>
    <w:rsid w:val="00D75E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5E7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75E79"/>
    <w:rPr>
      <w:rFonts w:ascii="Wingdings" w:hAnsi="Wingdings"/>
    </w:rPr>
  </w:style>
  <w:style w:type="paragraph" w:customStyle="1" w:styleId="TableHeading">
    <w:name w:val="Table Heading"/>
    <w:basedOn w:val="HeadingBase"/>
    <w:rsid w:val="00D75E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5E79"/>
    <w:rPr>
      <w:color w:val="0033CC"/>
      <w:u w:val="none"/>
    </w:rPr>
  </w:style>
  <w:style w:type="paragraph" w:customStyle="1" w:styleId="BodyTextRight">
    <w:name w:val="Body Text Right"/>
    <w:basedOn w:val="BodyText"/>
    <w:rsid w:val="00D75E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5E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5E7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5E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5E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5E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5E79"/>
    <w:rPr>
      <w:sz w:val="32"/>
    </w:rPr>
  </w:style>
  <w:style w:type="paragraph" w:customStyle="1" w:styleId="HeadingProcedure">
    <w:name w:val="Heading Procedure"/>
    <w:basedOn w:val="HeadingBase"/>
    <w:next w:val="Normal"/>
    <w:rsid w:val="00D75E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5E79"/>
    <w:pPr>
      <w:spacing w:before="60" w:after="60"/>
    </w:pPr>
  </w:style>
  <w:style w:type="paragraph" w:styleId="ListContinue">
    <w:name w:val="List Continue"/>
    <w:basedOn w:val="List"/>
    <w:rsid w:val="00D75E79"/>
    <w:pPr>
      <w:ind w:firstLine="0"/>
    </w:pPr>
  </w:style>
  <w:style w:type="paragraph" w:customStyle="1" w:styleId="ListNote">
    <w:name w:val="List Note"/>
    <w:basedOn w:val="List"/>
    <w:rsid w:val="00D75E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5E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5E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5E79"/>
    <w:rPr>
      <w:rFonts w:ascii="Courier New" w:hAnsi="Courier New"/>
    </w:rPr>
  </w:style>
  <w:style w:type="paragraph" w:customStyle="1" w:styleId="NoteBullet">
    <w:name w:val="Note Bullet"/>
    <w:basedOn w:val="Note"/>
    <w:rsid w:val="00D75E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5E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5E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5E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5E7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75E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5E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5E79"/>
    <w:rPr>
      <w:b/>
      <w:smallCaps/>
    </w:rPr>
  </w:style>
  <w:style w:type="paragraph" w:customStyle="1" w:styleId="TableListNumber">
    <w:name w:val="Table List Number"/>
    <w:basedOn w:val="ListNumber"/>
    <w:rsid w:val="00D75E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5E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5E79"/>
    <w:pPr>
      <w:numPr>
        <w:numId w:val="9"/>
      </w:numPr>
    </w:pPr>
  </w:style>
  <w:style w:type="paragraph" w:customStyle="1" w:styleId="ListAlpha2">
    <w:name w:val="List Alpha 2"/>
    <w:basedOn w:val="List2"/>
    <w:rsid w:val="00D75E79"/>
    <w:pPr>
      <w:numPr>
        <w:numId w:val="8"/>
      </w:numPr>
    </w:pPr>
  </w:style>
  <w:style w:type="paragraph" w:styleId="List2">
    <w:name w:val="List 2"/>
    <w:basedOn w:val="BodyText"/>
    <w:rsid w:val="00D75E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5E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5E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5E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5E7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5E7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75E79"/>
    <w:pPr>
      <w:numPr>
        <w:numId w:val="4"/>
      </w:numPr>
    </w:pPr>
  </w:style>
  <w:style w:type="paragraph" w:styleId="ListContinue2">
    <w:name w:val="List Continue 2"/>
    <w:basedOn w:val="List2"/>
    <w:rsid w:val="00D75E79"/>
    <w:pPr>
      <w:ind w:firstLine="0"/>
    </w:pPr>
  </w:style>
  <w:style w:type="paragraph" w:styleId="ListContinue3">
    <w:name w:val="List Continue 3"/>
    <w:basedOn w:val="List3"/>
    <w:rsid w:val="00D75E79"/>
    <w:pPr>
      <w:ind w:left="1021" w:firstLine="0"/>
    </w:pPr>
  </w:style>
  <w:style w:type="paragraph" w:styleId="ListContinue4">
    <w:name w:val="List Continue 4"/>
    <w:basedOn w:val="List4"/>
    <w:rsid w:val="00D75E79"/>
    <w:pPr>
      <w:ind w:firstLine="0"/>
    </w:pPr>
  </w:style>
  <w:style w:type="paragraph" w:styleId="ListContinue5">
    <w:name w:val="List Continue 5"/>
    <w:basedOn w:val="List5"/>
    <w:rsid w:val="00D75E79"/>
    <w:pPr>
      <w:ind w:firstLine="0"/>
    </w:pPr>
  </w:style>
  <w:style w:type="paragraph" w:styleId="ListNumber3">
    <w:name w:val="List Number 3"/>
    <w:basedOn w:val="List3"/>
    <w:rsid w:val="00D75E79"/>
    <w:pPr>
      <w:numPr>
        <w:numId w:val="5"/>
      </w:numPr>
    </w:pPr>
  </w:style>
  <w:style w:type="paragraph" w:styleId="ListNumber4">
    <w:name w:val="List Number 4"/>
    <w:basedOn w:val="List4"/>
    <w:rsid w:val="00D75E79"/>
    <w:pPr>
      <w:numPr>
        <w:numId w:val="6"/>
      </w:numPr>
    </w:pPr>
  </w:style>
  <w:style w:type="paragraph" w:styleId="ListNumber5">
    <w:name w:val="List Number 5"/>
    <w:basedOn w:val="List5"/>
    <w:rsid w:val="00D75E79"/>
    <w:pPr>
      <w:numPr>
        <w:numId w:val="7"/>
      </w:numPr>
    </w:pPr>
  </w:style>
  <w:style w:type="paragraph" w:styleId="BlockText">
    <w:name w:val="Block Text"/>
    <w:basedOn w:val="Normal"/>
    <w:rsid w:val="00D75E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5E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5E79"/>
    <w:rPr>
      <w:sz w:val="16"/>
      <w:vertAlign w:val="superscript"/>
    </w:rPr>
  </w:style>
  <w:style w:type="character" w:customStyle="1" w:styleId="Symbols">
    <w:name w:val="Symbols"/>
    <w:basedOn w:val="DefaultParagraphFont"/>
    <w:rsid w:val="00D75E79"/>
    <w:rPr>
      <w:rFonts w:ascii="Symbol" w:hAnsi="Symbol"/>
    </w:rPr>
  </w:style>
  <w:style w:type="character" w:customStyle="1" w:styleId="MenuOptions">
    <w:name w:val="Menu Options"/>
    <w:basedOn w:val="DefaultParagraphFont"/>
    <w:rsid w:val="00D75E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5E79"/>
    <w:rPr>
      <w:b/>
    </w:rPr>
  </w:style>
  <w:style w:type="character" w:customStyle="1" w:styleId="Underlined">
    <w:name w:val="Underlined"/>
    <w:basedOn w:val="DefaultParagraphFont"/>
    <w:rsid w:val="00D75E79"/>
    <w:rPr>
      <w:u w:val="single"/>
    </w:rPr>
  </w:style>
  <w:style w:type="paragraph" w:customStyle="1" w:styleId="TableBodyTextRight">
    <w:name w:val="Table Body Text Right"/>
    <w:basedOn w:val="TableBodyText"/>
    <w:rsid w:val="00D75E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5E79"/>
    <w:rPr>
      <w:sz w:val="18"/>
    </w:rPr>
  </w:style>
  <w:style w:type="paragraph" w:customStyle="1" w:styleId="BodySmallRight">
    <w:name w:val="Body Small Right"/>
    <w:basedOn w:val="BodyTextRight"/>
    <w:rsid w:val="00D75E79"/>
    <w:rPr>
      <w:sz w:val="18"/>
      <w:szCs w:val="18"/>
    </w:rPr>
  </w:style>
  <w:style w:type="paragraph" w:customStyle="1" w:styleId="MarginEdition">
    <w:name w:val="Margin Edition"/>
    <w:basedOn w:val="MarginNote"/>
    <w:rsid w:val="00D75E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5E79"/>
    <w:rPr>
      <w:sz w:val="2"/>
      <w:szCs w:val="2"/>
    </w:rPr>
  </w:style>
  <w:style w:type="character" w:customStyle="1" w:styleId="Small">
    <w:name w:val="Small"/>
    <w:basedOn w:val="DefaultParagraphFont"/>
    <w:rsid w:val="00D75E79"/>
    <w:rPr>
      <w:sz w:val="16"/>
    </w:rPr>
  </w:style>
  <w:style w:type="paragraph" w:customStyle="1" w:styleId="WideTable">
    <w:name w:val="Wide Table"/>
    <w:basedOn w:val="Normal"/>
    <w:rsid w:val="00D75E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5E79"/>
  </w:style>
  <w:style w:type="paragraph" w:styleId="Quote">
    <w:name w:val="Quote"/>
    <w:basedOn w:val="Heading1"/>
    <w:link w:val="QuoteChar"/>
    <w:qFormat/>
    <w:rsid w:val="00D75E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5E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5E79"/>
    <w:pPr>
      <w:pageBreakBefore/>
    </w:pPr>
  </w:style>
  <w:style w:type="paragraph" w:customStyle="1" w:styleId="Border">
    <w:name w:val="Border"/>
    <w:basedOn w:val="Normal"/>
    <w:qFormat/>
    <w:rsid w:val="00D75E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5E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5E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5E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5E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5E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5E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5E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5E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5E79"/>
    <w:rPr>
      <w:u w:val="single"/>
    </w:rPr>
  </w:style>
  <w:style w:type="character" w:customStyle="1" w:styleId="BoldandItalics">
    <w:name w:val="Bold and Italics"/>
    <w:qFormat/>
    <w:rsid w:val="00D75E79"/>
    <w:rPr>
      <w:b/>
      <w:i/>
      <w:u w:val="none"/>
    </w:rPr>
  </w:style>
  <w:style w:type="paragraph" w:styleId="BalloonText">
    <w:name w:val="Balloon Text"/>
    <w:basedOn w:val="Normal"/>
    <w:link w:val="BalloonTextChar"/>
    <w:rsid w:val="00D75E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5E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5E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5E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5E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5E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5E7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640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661</Words>
  <Characters>4449</Characters>
  <Application>Microsoft Office Word</Application>
  <DocSecurity>0</DocSecurity>
  <Lines>96</Lines>
  <Paragraphs>60</Paragraphs>
  <ScaleCrop>false</ScaleCrop>
  <Company>Author-it Software Corporation Ltd.</Company>
  <LinksUpToDate>false</LinksUpToDate>
  <CharactersWithSpaces>5050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AHCPCM513 Conduct environment and food safety risk assessment of plant nutrition and soil fertility programs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2025-02-11T06:42:00Z</dcterms:created>
  <dcterms:modified xsi:type="dcterms:W3CDTF">2025-02-11T06:42:00Z</dcterms:modified>
</cp:coreProperties>
</file>