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AF4" w:rsidP="00BC0A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AHCORG513 Manage an agroecology production system</w:t>
      </w:r>
      <w:r>
        <w:fldChar w:fldCharType="end"/>
      </w:r>
    </w:p>
    <w:p w:rsidR="00BC0AF4" w:rsidP="00BC0AF4">
      <w:pPr>
        <w:pStyle w:val="Version"/>
        <w:sectPr w:rsidSect="000B7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8E6" w:rsidP="000B78E6">
      <w:pPr>
        <w:pStyle w:val="SuperHeading"/>
      </w:pPr>
      <w:r w:rsidRPr="000B78E6">
        <w:t>Assessment Requirements for AHCORG513 Manage an agroecology production system</w:t>
      </w:r>
    </w:p>
    <w:p w:rsidR="00000000" w:rsidRPr="000B78E6" w:rsidP="000B78E6">
      <w:pPr>
        <w:pStyle w:val="Heading1"/>
      </w:pPr>
      <w:bookmarkStart w:id="1" w:name="O_1275268"/>
      <w:bookmarkEnd w:id="1"/>
      <w:r w:rsidRPr="000B78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7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6">
            <w:pPr>
              <w:pStyle w:val="BodyTextBold"/>
              <w:rPr>
                <w:lang w:val="en-NZ"/>
              </w:rPr>
            </w:pPr>
            <w:r w:rsidRPr="000B78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6">
            <w:pPr>
              <w:pStyle w:val="BodyTextBold"/>
              <w:rPr>
                <w:lang w:val="en-NZ"/>
              </w:rPr>
            </w:pPr>
            <w:r w:rsidRPr="000B78E6">
              <w:t>Comments</w:t>
            </w:r>
          </w:p>
        </w:tc>
      </w:tr>
      <w:tr w:rsidTr="000B7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6">
            <w:pPr>
              <w:pStyle w:val="BodyText"/>
              <w:rPr>
                <w:lang w:val="en-NZ"/>
              </w:rPr>
            </w:pPr>
            <w:r w:rsidRPr="000B78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6" w:rsidP="000B78E6">
            <w:pPr>
              <w:pStyle w:val="BodyText"/>
            </w:pPr>
            <w:r w:rsidRPr="000B78E6">
              <w:t>This version released with AHC Agriculture, Horticulture and Conservation and Land Management Training Package Version 9.0.</w:t>
            </w:r>
          </w:p>
        </w:tc>
      </w:tr>
    </w:tbl>
    <w:p w:rsidR="00000000" w:rsidRPr="000B78E6" w:rsidP="000B78E6">
      <w:pPr>
        <w:pStyle w:val="BodyText"/>
      </w:pPr>
    </w:p>
    <w:p w:rsidR="00000000" w:rsidRPr="000B78E6" w:rsidP="000B78E6">
      <w:pPr>
        <w:pStyle w:val="AllowPageBreak"/>
      </w:pPr>
    </w:p>
    <w:p w:rsidR="00000000" w:rsidRPr="000B78E6" w:rsidP="000B78E6">
      <w:pPr>
        <w:pStyle w:val="Heading1"/>
      </w:pPr>
      <w:bookmarkStart w:id="2" w:name="O_1275269"/>
      <w:bookmarkEnd w:id="2"/>
      <w:r w:rsidRPr="000B78E6">
        <w:t>Performance Evidence</w:t>
      </w:r>
    </w:p>
    <w:p w:rsidR="00000000" w:rsidRPr="000B78E6" w:rsidP="00BC0AF4">
      <w:pPr>
        <w:pStyle w:val="BodyText"/>
      </w:pPr>
      <w:r w:rsidRPr="000B78E6">
        <w:t>An individual demonstrating competency must satisfy all of the elements and performance cr</w:t>
      </w:r>
      <w:r w:rsidRPr="000B78E6">
        <w:t>iteria in this unit.</w:t>
      </w:r>
    </w:p>
    <w:p w:rsidR="00000000" w:rsidRPr="000B78E6" w:rsidP="00BC0AF4">
      <w:pPr>
        <w:pStyle w:val="BodyText"/>
      </w:pPr>
      <w:r w:rsidRPr="000B78E6">
        <w:t>There must be evidence that the individual has, on at least one occasion, managed and monitored a farm agroecology production system and has:</w:t>
      </w:r>
    </w:p>
    <w:p w:rsidR="00000000" w:rsidRPr="000B78E6" w:rsidP="000B78E6">
      <w:pPr>
        <w:pStyle w:val="ListBullet"/>
      </w:pPr>
      <w:r w:rsidRPr="000B78E6">
        <w:t>identified farm agroecosystem functions</w:t>
      </w:r>
    </w:p>
    <w:p w:rsidR="00000000" w:rsidRPr="000B78E6" w:rsidP="000B78E6">
      <w:pPr>
        <w:pStyle w:val="ListBullet"/>
      </w:pPr>
      <w:r w:rsidRPr="000B78E6">
        <w:t>assessed health of existing farm ecosystems</w:t>
      </w:r>
    </w:p>
    <w:p w:rsidR="00000000" w:rsidRPr="000B78E6" w:rsidP="000B78E6">
      <w:pPr>
        <w:pStyle w:val="ListBullet"/>
      </w:pPr>
      <w:r w:rsidRPr="000B78E6">
        <w:t>developed plans to enhance farm agroecosystem, which must include:</w:t>
      </w:r>
    </w:p>
    <w:p w:rsidR="00000000" w:rsidRPr="000B78E6" w:rsidP="000B78E6">
      <w:pPr>
        <w:pStyle w:val="ListBullet2"/>
      </w:pPr>
      <w:r w:rsidRPr="000B78E6">
        <w:t>the encouragement of niche development</w:t>
      </w:r>
    </w:p>
    <w:p w:rsidR="00000000" w:rsidRPr="000B78E6" w:rsidP="000B78E6">
      <w:pPr>
        <w:pStyle w:val="ListBullet2"/>
      </w:pPr>
      <w:r w:rsidRPr="000B78E6">
        <w:t>increased complexity of agroecosystem</w:t>
      </w:r>
    </w:p>
    <w:p w:rsidR="00000000" w:rsidRPr="000B78E6" w:rsidP="000B78E6">
      <w:pPr>
        <w:pStyle w:val="ListBullet2"/>
      </w:pPr>
      <w:r w:rsidRPr="000B78E6">
        <w:t>improved interactions between components of farm agroecosystem</w:t>
      </w:r>
    </w:p>
    <w:p w:rsidR="00BC0AF4" w:rsidP="000B78E6">
      <w:pPr>
        <w:pStyle w:val="ListBullet"/>
      </w:pPr>
      <w:r w:rsidRPr="000B78E6">
        <w:t>reviewed ecosystem and farm production performa</w:t>
      </w:r>
      <w:r w:rsidRPr="000B78E6">
        <w:t>nce.</w:t>
      </w:r>
    </w:p>
    <w:p w:rsidR="00BC0AF4" w:rsidP="000B78E6">
      <w:pPr>
        <w:pStyle w:val="ListBullet"/>
      </w:pPr>
    </w:p>
    <w:p w:rsidR="00000000" w:rsidRPr="000B78E6" w:rsidP="000B78E6">
      <w:pPr>
        <w:pStyle w:val="Heading1"/>
      </w:pPr>
      <w:bookmarkStart w:id="3" w:name="O_1275270"/>
      <w:bookmarkEnd w:id="3"/>
      <w:r w:rsidRPr="000B78E6">
        <w:t>Knowledge Evidence</w:t>
      </w:r>
    </w:p>
    <w:p w:rsidR="00000000" w:rsidRPr="000B78E6" w:rsidP="00BC0AF4">
      <w:pPr>
        <w:pStyle w:val="BodyText"/>
      </w:pPr>
      <w:r w:rsidRPr="000B78E6">
        <w:t>An individual must be able to demonstrate the knowledge required to perform the tasks outlined in the elements and performance criteria of this unit. This includes knowledge of:</w:t>
      </w:r>
    </w:p>
    <w:p w:rsidR="00000000" w:rsidRPr="000B78E6" w:rsidP="000B78E6">
      <w:pPr>
        <w:pStyle w:val="ListBullet"/>
      </w:pPr>
      <w:r w:rsidRPr="000B78E6">
        <w:t>advantages of ecological agriculture farming</w:t>
      </w:r>
    </w:p>
    <w:p w:rsidR="00000000" w:rsidRPr="000B78E6" w:rsidP="000B78E6">
      <w:pPr>
        <w:pStyle w:val="ListBullet"/>
      </w:pPr>
      <w:r w:rsidRPr="000B78E6">
        <w:t>ecosystem processes, including:</w:t>
      </w:r>
    </w:p>
    <w:p w:rsidR="00000000" w:rsidRPr="000B78E6" w:rsidP="000B78E6">
      <w:pPr>
        <w:pStyle w:val="ListBullet2"/>
      </w:pPr>
      <w:r w:rsidRPr="000B78E6">
        <w:t>energy flow</w:t>
      </w:r>
    </w:p>
    <w:p w:rsidR="00000000" w:rsidRPr="000B78E6" w:rsidP="000B78E6">
      <w:pPr>
        <w:pStyle w:val="ListBullet2"/>
      </w:pPr>
      <w:r w:rsidRPr="000B78E6">
        <w:t>nutrient cycles</w:t>
      </w:r>
    </w:p>
    <w:p w:rsidR="00000000" w:rsidRPr="000B78E6" w:rsidP="000B78E6">
      <w:pPr>
        <w:pStyle w:val="ListBullet2"/>
      </w:pPr>
      <w:r w:rsidRPr="000B78E6">
        <w:t>biological succession</w:t>
      </w:r>
    </w:p>
    <w:p w:rsidR="00000000" w:rsidRPr="000B78E6" w:rsidP="000B78E6">
      <w:pPr>
        <w:pStyle w:val="ListBullet2"/>
      </w:pPr>
      <w:r w:rsidRPr="000B78E6">
        <w:t>predator and prey relationships</w:t>
      </w:r>
    </w:p>
    <w:p w:rsidR="00000000" w:rsidRPr="000B78E6" w:rsidP="000B78E6">
      <w:pPr>
        <w:pStyle w:val="ListBullet2"/>
      </w:pPr>
      <w:r w:rsidRPr="000B78E6">
        <w:t>ecological niche</w:t>
      </w:r>
    </w:p>
    <w:p w:rsidR="00000000" w:rsidRPr="000B78E6" w:rsidP="000B78E6">
      <w:pPr>
        <w:pStyle w:val="ListBullet"/>
      </w:pPr>
      <w:r w:rsidRPr="000B78E6">
        <w:t>relationships between ecosystems and agricultural production</w:t>
      </w:r>
    </w:p>
    <w:p w:rsidR="00000000" w:rsidRPr="000B78E6" w:rsidP="000B78E6">
      <w:pPr>
        <w:pStyle w:val="ListBullet"/>
      </w:pPr>
      <w:r w:rsidRPr="000B78E6">
        <w:t>application of ec</w:t>
      </w:r>
      <w:r w:rsidRPr="000B78E6">
        <w:t>osystem processes to a production system</w:t>
      </w:r>
    </w:p>
    <w:p w:rsidR="00000000" w:rsidRPr="000B78E6" w:rsidP="000B78E6">
      <w:pPr>
        <w:pStyle w:val="ListBullet"/>
      </w:pPr>
      <w:r w:rsidRPr="000B78E6">
        <w:t>production planning methods.</w:t>
      </w:r>
    </w:p>
    <w:p w:rsidR="00000000" w:rsidRPr="000B78E6" w:rsidP="000B78E6">
      <w:pPr>
        <w:pStyle w:val="AllowPageBreak"/>
      </w:pPr>
    </w:p>
    <w:p w:rsidR="00000000" w:rsidRPr="000B78E6" w:rsidP="000B78E6">
      <w:pPr>
        <w:pStyle w:val="Heading1"/>
      </w:pPr>
      <w:bookmarkStart w:id="4" w:name="O_1275271"/>
      <w:bookmarkEnd w:id="4"/>
      <w:r w:rsidRPr="000B78E6">
        <w:t>Assessment Conditions</w:t>
      </w:r>
    </w:p>
    <w:p w:rsidR="00000000" w:rsidRPr="000B78E6" w:rsidP="00BC0AF4">
      <w:pPr>
        <w:pStyle w:val="BodyText"/>
      </w:pPr>
      <w:r w:rsidRPr="000B78E6">
        <w:t xml:space="preserve">Assessment of the skills in this unit of competency must take place under the following conditions: </w:t>
      </w:r>
    </w:p>
    <w:p w:rsidR="00000000" w:rsidRPr="000B78E6" w:rsidP="000B78E6">
      <w:pPr>
        <w:pStyle w:val="ListBullet"/>
      </w:pPr>
      <w:r w:rsidRPr="000B78E6">
        <w:t>physical conditions:</w:t>
      </w:r>
    </w:p>
    <w:p w:rsidR="00000000" w:rsidRPr="000B78E6" w:rsidP="000B78E6">
      <w:pPr>
        <w:pStyle w:val="ListBullet2"/>
      </w:pPr>
      <w:r w:rsidRPr="000B78E6">
        <w:t>skills must be demonstrated on an existing farm or an environment that accurately represents workplace conditions</w:t>
      </w:r>
    </w:p>
    <w:p w:rsidR="00000000" w:rsidRPr="000B78E6" w:rsidP="000B78E6">
      <w:pPr>
        <w:pStyle w:val="ListBullet"/>
      </w:pPr>
      <w:r w:rsidRPr="000B78E6">
        <w:t>resources, equipment and materials:</w:t>
      </w:r>
    </w:p>
    <w:p w:rsidR="00000000" w:rsidRPr="000B78E6" w:rsidP="000B78E6">
      <w:pPr>
        <w:pStyle w:val="ListBullet2"/>
      </w:pPr>
      <w:r w:rsidRPr="000B78E6">
        <w:t>research tools and references</w:t>
      </w:r>
    </w:p>
    <w:p w:rsidR="00000000" w:rsidRPr="000B78E6" w:rsidP="000B78E6">
      <w:pPr>
        <w:pStyle w:val="ListBullet"/>
      </w:pPr>
      <w:r w:rsidRPr="000B78E6">
        <w:t>specifications:</w:t>
      </w:r>
    </w:p>
    <w:p w:rsidR="00000000" w:rsidRPr="000B78E6" w:rsidP="000B78E6">
      <w:pPr>
        <w:pStyle w:val="ListBullet2"/>
      </w:pPr>
      <w:r w:rsidRPr="000B78E6">
        <w:t>workplace policies, procedures, processes</w:t>
      </w:r>
    </w:p>
    <w:p w:rsidR="00000000" w:rsidRPr="000B78E6" w:rsidP="000B78E6">
      <w:pPr>
        <w:pStyle w:val="ListBullet2"/>
      </w:pPr>
      <w:r w:rsidRPr="000B78E6">
        <w:t>farming system</w:t>
      </w:r>
      <w:r w:rsidRPr="000B78E6">
        <w:t>s and production specifications</w:t>
      </w:r>
    </w:p>
    <w:p w:rsidR="00000000" w:rsidRPr="000B78E6" w:rsidP="000B78E6">
      <w:pPr>
        <w:pStyle w:val="ListBullet2"/>
      </w:pPr>
      <w:r w:rsidRPr="000B78E6">
        <w:t>specific legislation and industry codes of practice.</w:t>
      </w:r>
    </w:p>
    <w:p w:rsidR="00000000" w:rsidRPr="000B78E6" w:rsidP="00BC0AF4">
      <w:pPr>
        <w:pStyle w:val="BodyText"/>
      </w:pPr>
      <w:r w:rsidRPr="000B78E6">
        <w:t>Assessors of this unit must satisfy the requirements for assessors in applicable vocational education and training legislation, frameworks and/or standards.</w:t>
      </w:r>
    </w:p>
    <w:p w:rsidR="00000000" w:rsidRPr="000B78E6" w:rsidP="000B78E6">
      <w:pPr>
        <w:pStyle w:val="Heading1"/>
      </w:pPr>
      <w:bookmarkStart w:id="5" w:name="O_1275274"/>
      <w:bookmarkEnd w:id="5"/>
      <w:r w:rsidRPr="000B78E6">
        <w:t>Links</w:t>
      </w:r>
    </w:p>
    <w:p w:rsidR="00000000" w:rsidRPr="000B78E6" w:rsidP="00BC0AF4">
      <w:pPr>
        <w:pStyle w:val="BodyText"/>
      </w:pPr>
      <w:r w:rsidRPr="000B78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58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78E6" w:rsidP="000B78E6"/>
    <w:sectPr w:rsidSect="000B78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E6" w:rsidRPr="00BC0AF4" w:rsidP="00BC0A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AF4" w:rsidP="000B7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0AF4" w:rsidP="000B7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0AF4" w:rsidP="000B7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A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8E6" w:rsidRPr="00BC0AF4" w:rsidP="00BC0A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AF4" w:rsidRPr="002D2AF8" w:rsidP="000B7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AHCORG513 Manage an agroecology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0AF4" w:rsidP="000B7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F2D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720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DC32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8E6"/>
  </w:style>
  <w:style w:type="character" w:customStyle="1" w:styleId="Heading1Char">
    <w:name w:val="Heading 1 Char"/>
    <w:basedOn w:val="DefaultParagraphFont"/>
    <w:link w:val="Heading1"/>
    <w:rsid w:val="000B7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8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8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78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7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78E6"/>
    <w:rPr>
      <w:b/>
    </w:rPr>
  </w:style>
  <w:style w:type="character" w:customStyle="1" w:styleId="Heading2Char">
    <w:name w:val="Heading 2 Char"/>
    <w:basedOn w:val="DefaultParagraphFont"/>
    <w:link w:val="Heading2"/>
    <w:rsid w:val="000B7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8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78E6"/>
    <w:rPr>
      <w:b/>
      <w:spacing w:val="0"/>
    </w:rPr>
  </w:style>
  <w:style w:type="paragraph" w:customStyle="1" w:styleId="SuperTitle">
    <w:name w:val="SuperTitle"/>
    <w:basedOn w:val="Title"/>
    <w:rsid w:val="000B7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7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8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8E6"/>
    <w:rPr>
      <w:i/>
    </w:rPr>
  </w:style>
  <w:style w:type="paragraph" w:styleId="Caption">
    <w:name w:val="caption"/>
    <w:basedOn w:val="BodyText"/>
    <w:next w:val="Normal"/>
    <w:qFormat/>
    <w:rsid w:val="000B7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8E6"/>
  </w:style>
  <w:style w:type="paragraph" w:styleId="TableofFigures">
    <w:name w:val="table of figures"/>
    <w:basedOn w:val="Normal"/>
    <w:next w:val="Normal"/>
    <w:semiHidden/>
    <w:rsid w:val="000B7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8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78E6"/>
    <w:rPr>
      <w:rFonts w:ascii="Wingdings" w:hAnsi="Wingdings"/>
    </w:rPr>
  </w:style>
  <w:style w:type="paragraph" w:customStyle="1" w:styleId="TableHeading">
    <w:name w:val="Table Heading"/>
    <w:basedOn w:val="HeadingBase"/>
    <w:rsid w:val="000B7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8E6"/>
    <w:rPr>
      <w:color w:val="0033CC"/>
      <w:u w:val="none"/>
    </w:rPr>
  </w:style>
  <w:style w:type="paragraph" w:customStyle="1" w:styleId="BodyTextRight">
    <w:name w:val="Body Text Right"/>
    <w:basedOn w:val="BodyText"/>
    <w:rsid w:val="000B7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8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8E6"/>
    <w:rPr>
      <w:sz w:val="32"/>
    </w:rPr>
  </w:style>
  <w:style w:type="paragraph" w:customStyle="1" w:styleId="HeadingProcedure">
    <w:name w:val="Heading Procedure"/>
    <w:basedOn w:val="HeadingBase"/>
    <w:next w:val="Normal"/>
    <w:rsid w:val="000B7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8E6"/>
    <w:pPr>
      <w:spacing w:before="60" w:after="60"/>
    </w:pPr>
  </w:style>
  <w:style w:type="paragraph" w:styleId="ListContinue">
    <w:name w:val="List Continue"/>
    <w:basedOn w:val="List"/>
    <w:rsid w:val="000B78E6"/>
    <w:pPr>
      <w:ind w:firstLine="0"/>
    </w:pPr>
  </w:style>
  <w:style w:type="paragraph" w:customStyle="1" w:styleId="ListNote">
    <w:name w:val="List Note"/>
    <w:basedOn w:val="List"/>
    <w:rsid w:val="000B7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8E6"/>
    <w:rPr>
      <w:rFonts w:ascii="Courier New" w:hAnsi="Courier New"/>
    </w:rPr>
  </w:style>
  <w:style w:type="paragraph" w:customStyle="1" w:styleId="NoteBullet">
    <w:name w:val="Note Bullet"/>
    <w:basedOn w:val="Note"/>
    <w:rsid w:val="000B7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8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7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8E6"/>
    <w:rPr>
      <w:b/>
      <w:smallCaps/>
    </w:rPr>
  </w:style>
  <w:style w:type="paragraph" w:customStyle="1" w:styleId="TableListNumber">
    <w:name w:val="Table List Number"/>
    <w:basedOn w:val="ListNumber"/>
    <w:rsid w:val="000B7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8E6"/>
    <w:pPr>
      <w:numPr>
        <w:numId w:val="9"/>
      </w:numPr>
    </w:pPr>
  </w:style>
  <w:style w:type="paragraph" w:customStyle="1" w:styleId="ListAlpha2">
    <w:name w:val="List Alpha 2"/>
    <w:basedOn w:val="List2"/>
    <w:rsid w:val="000B78E6"/>
    <w:pPr>
      <w:numPr>
        <w:numId w:val="8"/>
      </w:numPr>
    </w:pPr>
  </w:style>
  <w:style w:type="paragraph" w:styleId="List2">
    <w:name w:val="List 2"/>
    <w:basedOn w:val="BodyText"/>
    <w:rsid w:val="000B7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8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8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78E6"/>
    <w:pPr>
      <w:numPr>
        <w:numId w:val="4"/>
      </w:numPr>
    </w:pPr>
  </w:style>
  <w:style w:type="paragraph" w:styleId="ListContinue2">
    <w:name w:val="List Continue 2"/>
    <w:basedOn w:val="List2"/>
    <w:rsid w:val="000B78E6"/>
    <w:pPr>
      <w:ind w:firstLine="0"/>
    </w:pPr>
  </w:style>
  <w:style w:type="paragraph" w:styleId="ListContinue3">
    <w:name w:val="List Continue 3"/>
    <w:basedOn w:val="List3"/>
    <w:rsid w:val="000B78E6"/>
    <w:pPr>
      <w:ind w:left="1021" w:firstLine="0"/>
    </w:pPr>
  </w:style>
  <w:style w:type="paragraph" w:styleId="ListContinue4">
    <w:name w:val="List Continue 4"/>
    <w:basedOn w:val="List4"/>
    <w:rsid w:val="000B78E6"/>
    <w:pPr>
      <w:ind w:firstLine="0"/>
    </w:pPr>
  </w:style>
  <w:style w:type="paragraph" w:styleId="ListContinue5">
    <w:name w:val="List Continue 5"/>
    <w:basedOn w:val="List5"/>
    <w:rsid w:val="000B78E6"/>
    <w:pPr>
      <w:ind w:firstLine="0"/>
    </w:pPr>
  </w:style>
  <w:style w:type="paragraph" w:styleId="ListNumber3">
    <w:name w:val="List Number 3"/>
    <w:basedOn w:val="List3"/>
    <w:rsid w:val="000B78E6"/>
    <w:pPr>
      <w:numPr>
        <w:numId w:val="5"/>
      </w:numPr>
    </w:pPr>
  </w:style>
  <w:style w:type="paragraph" w:styleId="ListNumber4">
    <w:name w:val="List Number 4"/>
    <w:basedOn w:val="List4"/>
    <w:rsid w:val="000B78E6"/>
    <w:pPr>
      <w:numPr>
        <w:numId w:val="6"/>
      </w:numPr>
    </w:pPr>
  </w:style>
  <w:style w:type="paragraph" w:styleId="ListNumber5">
    <w:name w:val="List Number 5"/>
    <w:basedOn w:val="List5"/>
    <w:rsid w:val="000B78E6"/>
    <w:pPr>
      <w:numPr>
        <w:numId w:val="7"/>
      </w:numPr>
    </w:pPr>
  </w:style>
  <w:style w:type="paragraph" w:styleId="BlockText">
    <w:name w:val="Block Text"/>
    <w:basedOn w:val="Normal"/>
    <w:rsid w:val="000B7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8E6"/>
    <w:rPr>
      <w:sz w:val="16"/>
      <w:vertAlign w:val="superscript"/>
    </w:rPr>
  </w:style>
  <w:style w:type="character" w:customStyle="1" w:styleId="Symbols">
    <w:name w:val="Symbols"/>
    <w:basedOn w:val="DefaultParagraphFont"/>
    <w:rsid w:val="000B78E6"/>
    <w:rPr>
      <w:rFonts w:ascii="Symbol" w:hAnsi="Symbol"/>
    </w:rPr>
  </w:style>
  <w:style w:type="character" w:customStyle="1" w:styleId="MenuOptions">
    <w:name w:val="Menu Options"/>
    <w:basedOn w:val="DefaultParagraphFont"/>
    <w:rsid w:val="000B7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8E6"/>
    <w:rPr>
      <w:b/>
    </w:rPr>
  </w:style>
  <w:style w:type="character" w:customStyle="1" w:styleId="Underlined">
    <w:name w:val="Underlined"/>
    <w:basedOn w:val="DefaultParagraphFont"/>
    <w:rsid w:val="000B78E6"/>
    <w:rPr>
      <w:u w:val="single"/>
    </w:rPr>
  </w:style>
  <w:style w:type="paragraph" w:customStyle="1" w:styleId="TableBodyTextRight">
    <w:name w:val="Table Body Text Right"/>
    <w:basedOn w:val="TableBodyText"/>
    <w:rsid w:val="000B7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8E6"/>
    <w:rPr>
      <w:sz w:val="18"/>
    </w:rPr>
  </w:style>
  <w:style w:type="paragraph" w:customStyle="1" w:styleId="BodySmallRight">
    <w:name w:val="Body Small Right"/>
    <w:basedOn w:val="BodyTextRight"/>
    <w:rsid w:val="000B78E6"/>
    <w:rPr>
      <w:sz w:val="18"/>
      <w:szCs w:val="18"/>
    </w:rPr>
  </w:style>
  <w:style w:type="paragraph" w:customStyle="1" w:styleId="MarginEdition">
    <w:name w:val="Margin Edition"/>
    <w:basedOn w:val="MarginNote"/>
    <w:rsid w:val="000B7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8E6"/>
    <w:rPr>
      <w:sz w:val="2"/>
      <w:szCs w:val="2"/>
    </w:rPr>
  </w:style>
  <w:style w:type="character" w:customStyle="1" w:styleId="Small">
    <w:name w:val="Small"/>
    <w:basedOn w:val="DefaultParagraphFont"/>
    <w:rsid w:val="000B78E6"/>
    <w:rPr>
      <w:sz w:val="16"/>
    </w:rPr>
  </w:style>
  <w:style w:type="paragraph" w:customStyle="1" w:styleId="WideTable">
    <w:name w:val="Wide Table"/>
    <w:basedOn w:val="Normal"/>
    <w:rsid w:val="000B7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8E6"/>
  </w:style>
  <w:style w:type="paragraph" w:styleId="Quote">
    <w:name w:val="Quote"/>
    <w:basedOn w:val="Heading1"/>
    <w:link w:val="QuoteChar"/>
    <w:qFormat/>
    <w:rsid w:val="000B7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8E6"/>
    <w:pPr>
      <w:pageBreakBefore/>
    </w:pPr>
  </w:style>
  <w:style w:type="paragraph" w:customStyle="1" w:styleId="Border">
    <w:name w:val="Border"/>
    <w:basedOn w:val="Normal"/>
    <w:qFormat/>
    <w:rsid w:val="000B7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8E6"/>
    <w:rPr>
      <w:u w:val="single"/>
    </w:rPr>
  </w:style>
  <w:style w:type="character" w:customStyle="1" w:styleId="BoldandItalics">
    <w:name w:val="Bold and Italics"/>
    <w:qFormat/>
    <w:rsid w:val="000B78E6"/>
    <w:rPr>
      <w:b/>
      <w:i/>
      <w:u w:val="none"/>
    </w:rPr>
  </w:style>
  <w:style w:type="paragraph" w:styleId="BalloonText">
    <w:name w:val="Balloon Text"/>
    <w:basedOn w:val="Normal"/>
    <w:link w:val="BalloonTextChar"/>
    <w:rsid w:val="000B7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8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0A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2160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AHCORG513 Manage an agroecology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