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00D5A" w:rsidP="00B00D5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AHCORG509 Prepare and manage organic or biodynamic certification</w:t>
      </w:r>
      <w:r>
        <w:fldChar w:fldCharType="end"/>
      </w:r>
    </w:p>
    <w:p w:rsidR="00B00D5A" w:rsidP="00B00D5A">
      <w:pPr>
        <w:pStyle w:val="Version"/>
        <w:sectPr w:rsidSect="000B11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B1163" w:rsidP="000B1163">
      <w:pPr>
        <w:pStyle w:val="SuperHeading"/>
      </w:pPr>
      <w:r w:rsidRPr="000B1163">
        <w:t>Assessment Requirements for AHCORG509 Prepare and manage organic or biodynamic certification</w:t>
      </w:r>
    </w:p>
    <w:p w:rsidR="00000000" w:rsidRPr="000B1163" w:rsidP="000B1163">
      <w:pPr>
        <w:pStyle w:val="Heading1"/>
      </w:pPr>
      <w:bookmarkStart w:id="1" w:name="O_1274423"/>
      <w:bookmarkEnd w:id="1"/>
      <w:r w:rsidRPr="000B116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B116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163">
            <w:pPr>
              <w:pStyle w:val="BodyTextBold"/>
              <w:rPr>
                <w:lang w:val="en-NZ"/>
              </w:rPr>
            </w:pPr>
            <w:r w:rsidRPr="000B116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163">
            <w:pPr>
              <w:pStyle w:val="BodyTextBold"/>
              <w:rPr>
                <w:lang w:val="en-NZ"/>
              </w:rPr>
            </w:pPr>
            <w:r w:rsidRPr="000B1163">
              <w:t>Comments</w:t>
            </w:r>
          </w:p>
        </w:tc>
      </w:tr>
      <w:tr w:rsidTr="000B116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163">
            <w:pPr>
              <w:pStyle w:val="BodyText"/>
              <w:rPr>
                <w:lang w:val="en-NZ"/>
              </w:rPr>
            </w:pPr>
            <w:r w:rsidRPr="000B116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1163" w:rsidP="000B1163">
            <w:pPr>
              <w:pStyle w:val="BodyText"/>
            </w:pPr>
            <w:r w:rsidRPr="000B1163">
              <w:t>This version released with AHC Agriculture, Horticulture and Conservation and Land Management Training Package Version 9.0.</w:t>
            </w:r>
          </w:p>
        </w:tc>
      </w:tr>
    </w:tbl>
    <w:p w:rsidR="00000000" w:rsidRPr="000B1163" w:rsidP="000B1163">
      <w:pPr>
        <w:pStyle w:val="BodyText"/>
      </w:pPr>
    </w:p>
    <w:p w:rsidR="00000000" w:rsidRPr="000B1163" w:rsidP="000B1163">
      <w:pPr>
        <w:pStyle w:val="AllowPageBreak"/>
      </w:pPr>
    </w:p>
    <w:p w:rsidR="00000000" w:rsidRPr="000B1163" w:rsidP="000B1163">
      <w:pPr>
        <w:pStyle w:val="Heading1"/>
      </w:pPr>
      <w:bookmarkStart w:id="2" w:name="O_1274424"/>
      <w:bookmarkEnd w:id="2"/>
      <w:r w:rsidRPr="000B1163">
        <w:t>Performance Evidence</w:t>
      </w:r>
    </w:p>
    <w:p w:rsidR="00000000" w:rsidRPr="000B1163" w:rsidP="00B00D5A">
      <w:pPr>
        <w:pStyle w:val="BodyText"/>
      </w:pPr>
      <w:r w:rsidRPr="000B1163">
        <w:t>An individual demonstrating competency must satisfy all of the elements and performance cr</w:t>
      </w:r>
      <w:r w:rsidRPr="000B1163">
        <w:t xml:space="preserve">iteria in this unit. </w:t>
      </w:r>
    </w:p>
    <w:p w:rsidR="00000000" w:rsidRPr="000B1163" w:rsidP="00B00D5A">
      <w:pPr>
        <w:pStyle w:val="BodyText"/>
      </w:pPr>
      <w:r w:rsidRPr="000B1163">
        <w:t>There must be evidence that the individual has prepared an enterprise for organic or biodynamic certification on at least one occasion and has:</w:t>
      </w:r>
    </w:p>
    <w:p w:rsidR="00000000" w:rsidRPr="000B1163" w:rsidP="000B1163">
      <w:pPr>
        <w:pStyle w:val="ListBullet"/>
      </w:pPr>
      <w:r w:rsidRPr="000B1163">
        <w:t>identified requirements for organic certification</w:t>
      </w:r>
    </w:p>
    <w:p w:rsidR="00000000" w:rsidRPr="000B1163" w:rsidP="000B1163">
      <w:pPr>
        <w:pStyle w:val="ListBullet"/>
      </w:pPr>
      <w:r w:rsidRPr="000B1163">
        <w:t>identified c</w:t>
      </w:r>
      <w:r w:rsidRPr="000B1163">
        <w:t>ritical points in supply chain where organic or biodynamic integrity may be compromised</w:t>
      </w:r>
    </w:p>
    <w:p w:rsidR="00000000" w:rsidRPr="000B1163" w:rsidP="000B1163">
      <w:pPr>
        <w:pStyle w:val="ListBullet"/>
      </w:pPr>
      <w:r w:rsidRPr="000B1163">
        <w:t>implemented and monitored effective risk management for those parts of supply chain under farm control</w:t>
      </w:r>
    </w:p>
    <w:p w:rsidR="00000000" w:rsidRPr="000B1163" w:rsidP="000B1163">
      <w:pPr>
        <w:pStyle w:val="ListBullet"/>
      </w:pPr>
      <w:r w:rsidRPr="000B1163">
        <w:t>identified and documented practices and strategies to minimise ri</w:t>
      </w:r>
      <w:r w:rsidRPr="000B1163">
        <w:t>sk of contamination and non-conformance with organic or biodynamic standards</w:t>
      </w:r>
    </w:p>
    <w:p w:rsidR="00000000" w:rsidRPr="000B1163" w:rsidP="000B1163">
      <w:pPr>
        <w:pStyle w:val="ListBullet"/>
      </w:pPr>
      <w:r w:rsidRPr="000B1163">
        <w:t>developed an operational plan for conversion to organic or biodynamic production.</w:t>
      </w:r>
    </w:p>
    <w:p w:rsidR="00000000" w:rsidRPr="000B1163" w:rsidP="000B1163">
      <w:pPr>
        <w:pStyle w:val="AllowPageBreak"/>
      </w:pPr>
    </w:p>
    <w:p w:rsidR="00000000" w:rsidRPr="000B1163" w:rsidP="000B1163">
      <w:pPr>
        <w:pStyle w:val="Heading1"/>
      </w:pPr>
      <w:bookmarkStart w:id="3" w:name="O_1274425"/>
      <w:bookmarkEnd w:id="3"/>
      <w:r w:rsidRPr="000B1163">
        <w:t>Knowledge Evidence</w:t>
      </w:r>
    </w:p>
    <w:p w:rsidR="00000000" w:rsidRPr="000B1163" w:rsidP="00B00D5A">
      <w:pPr>
        <w:pStyle w:val="BodyText"/>
      </w:pPr>
      <w:r w:rsidRPr="000B1163">
        <w:t>An individual must be able to demonstrate the knowledge req</w:t>
      </w:r>
      <w:r w:rsidRPr="000B1163">
        <w:t>uired to perform the tasks outlined in the elements and performance criteria of this unit. This includes knowledge of:</w:t>
      </w:r>
    </w:p>
    <w:p w:rsidR="00000000" w:rsidRPr="000B1163" w:rsidP="000B1163">
      <w:pPr>
        <w:pStyle w:val="ListBullet"/>
      </w:pPr>
      <w:r w:rsidRPr="000B1163">
        <w:t>organic and biodynamic certification process</w:t>
      </w:r>
    </w:p>
    <w:p w:rsidR="00000000" w:rsidRPr="000B1163" w:rsidP="000B1163">
      <w:pPr>
        <w:pStyle w:val="ListBullet"/>
      </w:pPr>
      <w:r w:rsidRPr="000B1163">
        <w:t>standards and codes of practice for organic and biodynamic production</w:t>
      </w:r>
    </w:p>
    <w:p w:rsidR="00000000" w:rsidRPr="000B1163" w:rsidP="000B1163">
      <w:pPr>
        <w:pStyle w:val="ListBullet"/>
      </w:pPr>
      <w:r w:rsidRPr="000B1163">
        <w:t>chain of custody of p</w:t>
      </w:r>
      <w:r w:rsidRPr="000B1163">
        <w:t>roducts and exposure to non-compliance</w:t>
      </w:r>
    </w:p>
    <w:p w:rsidR="00000000" w:rsidRPr="000B1163" w:rsidP="000B1163">
      <w:pPr>
        <w:pStyle w:val="ListBullet"/>
      </w:pPr>
      <w:r w:rsidRPr="000B1163">
        <w:t>workplace hazard assessment and critical control point principles and risk management, including:</w:t>
      </w:r>
    </w:p>
    <w:p w:rsidR="00000000" w:rsidRPr="000B1163" w:rsidP="000B1163">
      <w:pPr>
        <w:pStyle w:val="ListBullet2"/>
      </w:pPr>
      <w:r w:rsidRPr="000B1163">
        <w:t>procedures for conducting and documenting a risk assessment</w:t>
      </w:r>
    </w:p>
    <w:p w:rsidR="00000000" w:rsidRPr="000B1163" w:rsidP="000B1163">
      <w:pPr>
        <w:pStyle w:val="ListBullet"/>
      </w:pPr>
      <w:r w:rsidRPr="000B1163">
        <w:t>health and food safety requirements for farm produce</w:t>
      </w:r>
    </w:p>
    <w:p w:rsidR="00000000" w:rsidRPr="000B1163" w:rsidP="000B1163">
      <w:pPr>
        <w:pStyle w:val="ListBullet"/>
      </w:pPr>
      <w:r w:rsidRPr="000B1163">
        <w:t>labelling requirements for domestic and export markets</w:t>
      </w:r>
    </w:p>
    <w:p w:rsidR="00000000" w:rsidRPr="000B1163" w:rsidP="000B1163">
      <w:pPr>
        <w:pStyle w:val="ListBullet"/>
      </w:pPr>
      <w:r w:rsidRPr="000B1163">
        <w:t>market for organic produce, including the organic movement and organic industry</w:t>
      </w:r>
    </w:p>
    <w:p w:rsidR="00000000" w:rsidRPr="000B1163" w:rsidP="000B1163">
      <w:pPr>
        <w:pStyle w:val="ListBullet"/>
      </w:pPr>
      <w:r w:rsidRPr="000B1163">
        <w:t>principles of organic or biodynamic agriculture</w:t>
      </w:r>
    </w:p>
    <w:p w:rsidR="00000000" w:rsidRPr="000B1163" w:rsidP="000B1163">
      <w:pPr>
        <w:pStyle w:val="ListBullet"/>
      </w:pPr>
      <w:r w:rsidRPr="000B1163">
        <w:t>procedures and responsibilities for product recall</w:t>
      </w:r>
    </w:p>
    <w:p w:rsidR="00000000" w:rsidRPr="000B1163" w:rsidP="000B1163">
      <w:pPr>
        <w:pStyle w:val="ListBullet"/>
      </w:pPr>
      <w:r w:rsidRPr="000B1163">
        <w:t>regulatory requirement</w:t>
      </w:r>
      <w:r w:rsidRPr="000B1163">
        <w:t>s and their domestic and international contexts</w:t>
      </w:r>
    </w:p>
    <w:p w:rsidR="00000000" w:rsidRPr="000B1163" w:rsidP="000B1163">
      <w:pPr>
        <w:pStyle w:val="ListBullet"/>
      </w:pPr>
      <w:r w:rsidRPr="000B1163">
        <w:t>role of quality management systems in organic industry, including:</w:t>
      </w:r>
    </w:p>
    <w:p w:rsidR="00000000" w:rsidRPr="000B1163" w:rsidP="000B1163">
      <w:pPr>
        <w:pStyle w:val="ListBullet2"/>
      </w:pPr>
      <w:r w:rsidRPr="000B1163">
        <w:t>documentation and record-keeping requirements</w:t>
      </w:r>
    </w:p>
    <w:p w:rsidR="00000000" w:rsidRPr="000B1163" w:rsidP="000B1163">
      <w:pPr>
        <w:pStyle w:val="ListBullet"/>
      </w:pPr>
      <w:r w:rsidRPr="000B1163">
        <w:t>working knowledge of the regulated organic industry, including:</w:t>
      </w:r>
    </w:p>
    <w:p w:rsidR="00000000" w:rsidRPr="000B1163" w:rsidP="000B1163">
      <w:pPr>
        <w:pStyle w:val="ListBullet2"/>
      </w:pPr>
      <w:r w:rsidRPr="000B1163">
        <w:t>role of the government, cert</w:t>
      </w:r>
      <w:r w:rsidRPr="000B1163">
        <w:t>ification bodies and inspectors.</w:t>
      </w:r>
    </w:p>
    <w:p w:rsidR="00000000" w:rsidRPr="000B1163" w:rsidP="000B1163">
      <w:pPr>
        <w:pStyle w:val="ListBullet2"/>
      </w:pPr>
      <w:r w:rsidRPr="000B1163">
        <w:t>support, including agricultural extension officers and training programs.</w:t>
      </w:r>
    </w:p>
    <w:p w:rsidR="00000000" w:rsidRPr="000B1163" w:rsidP="000B1163">
      <w:pPr>
        <w:pStyle w:val="AllowPageBreak"/>
      </w:pPr>
    </w:p>
    <w:p w:rsidR="00000000" w:rsidRPr="000B1163" w:rsidP="000B1163">
      <w:pPr>
        <w:pStyle w:val="Heading1"/>
      </w:pPr>
      <w:bookmarkStart w:id="4" w:name="O_1274426"/>
      <w:bookmarkEnd w:id="4"/>
      <w:r w:rsidRPr="000B1163">
        <w:t>Assessment Conditions</w:t>
      </w:r>
    </w:p>
    <w:p w:rsidR="00000000" w:rsidRPr="000B1163" w:rsidP="00B00D5A">
      <w:pPr>
        <w:pStyle w:val="BodyText"/>
      </w:pPr>
      <w:r w:rsidRPr="000B1163">
        <w:t>Assessment of the skills in this unit of competency must take place under the following conditions:</w:t>
      </w:r>
    </w:p>
    <w:p w:rsidR="00000000" w:rsidRPr="000B1163" w:rsidP="000B1163">
      <w:pPr>
        <w:pStyle w:val="ListBullet"/>
      </w:pPr>
      <w:r w:rsidRPr="000B1163">
        <w:t>physical conditions:</w:t>
      </w:r>
    </w:p>
    <w:p w:rsidR="00000000" w:rsidRPr="000B1163" w:rsidP="000B1163">
      <w:pPr>
        <w:pStyle w:val="ListBullet2"/>
      </w:pPr>
      <w:r w:rsidRPr="000B1163">
        <w:t>a workplace setting or an environment that accurately represents workplace conditions</w:t>
      </w:r>
    </w:p>
    <w:p w:rsidR="00000000" w:rsidRPr="000B1163" w:rsidP="000B1163">
      <w:pPr>
        <w:pStyle w:val="ListBullet"/>
      </w:pPr>
      <w:r w:rsidRPr="000B1163">
        <w:t>resources, equipment and materials:</w:t>
      </w:r>
    </w:p>
    <w:p w:rsidR="00000000" w:rsidRPr="000B1163" w:rsidP="000B1163">
      <w:pPr>
        <w:pStyle w:val="ListBullet2"/>
      </w:pPr>
      <w:r w:rsidRPr="000B1163">
        <w:t>literature, publications and internet sources of information relevant to organic or biodynamic certification</w:t>
      </w:r>
    </w:p>
    <w:p w:rsidR="00000000" w:rsidRPr="000B1163" w:rsidP="000B1163">
      <w:pPr>
        <w:pStyle w:val="ListBullet2"/>
      </w:pPr>
      <w:r w:rsidRPr="000B1163">
        <w:t>c</w:t>
      </w:r>
      <w:r w:rsidRPr="000B1163">
        <w:t>ertification process requirements</w:t>
      </w:r>
    </w:p>
    <w:p w:rsidR="00000000" w:rsidRPr="000B1163" w:rsidP="000B1163">
      <w:pPr>
        <w:pStyle w:val="ListBullet"/>
      </w:pPr>
      <w:r w:rsidRPr="000B1163">
        <w:t>specifications:</w:t>
      </w:r>
    </w:p>
    <w:p w:rsidR="00000000" w:rsidRPr="000B1163" w:rsidP="000B1163">
      <w:pPr>
        <w:pStyle w:val="ListBullet2"/>
      </w:pPr>
      <w:r w:rsidRPr="000B1163">
        <w:t>standards and codes of practice for organic and biodynamic production</w:t>
      </w:r>
    </w:p>
    <w:p w:rsidR="00000000" w:rsidRPr="000B1163" w:rsidP="000B1163">
      <w:pPr>
        <w:pStyle w:val="ListBullet"/>
      </w:pPr>
      <w:r w:rsidRPr="000B1163">
        <w:t>relationships:</w:t>
      </w:r>
    </w:p>
    <w:p w:rsidR="00000000" w:rsidRPr="000B1163" w:rsidP="000B1163">
      <w:pPr>
        <w:pStyle w:val="ListBullet2"/>
      </w:pPr>
      <w:r w:rsidRPr="000B1163">
        <w:t>stakeholders</w:t>
      </w:r>
    </w:p>
    <w:p w:rsidR="00000000" w:rsidRPr="000B1163" w:rsidP="000B1163">
      <w:pPr>
        <w:pStyle w:val="ListBullet"/>
      </w:pPr>
      <w:r w:rsidRPr="000B1163">
        <w:t>timeframes:</w:t>
      </w:r>
    </w:p>
    <w:p w:rsidR="00000000" w:rsidRPr="000B1163" w:rsidP="000B1163">
      <w:pPr>
        <w:pStyle w:val="ListBullet2"/>
      </w:pPr>
      <w:r w:rsidRPr="000B1163">
        <w:t>according to the job requirements.</w:t>
      </w:r>
    </w:p>
    <w:p w:rsidR="00000000" w:rsidRPr="000B1163" w:rsidP="00B00D5A">
      <w:pPr>
        <w:pStyle w:val="BodyText"/>
      </w:pPr>
      <w:r w:rsidRPr="000B1163">
        <w:t>Assessors of this unit must satisfy the requirements for assessors in applicable vocational education and training legislation, frameworks and/or standards.</w:t>
      </w:r>
    </w:p>
    <w:p w:rsidR="00000000" w:rsidRPr="000B1163" w:rsidP="000B1163">
      <w:pPr>
        <w:pStyle w:val="Heading1"/>
      </w:pPr>
      <w:bookmarkStart w:id="5" w:name="O_1274429"/>
      <w:bookmarkEnd w:id="5"/>
      <w:r w:rsidRPr="000B1163">
        <w:t>Links</w:t>
      </w:r>
    </w:p>
    <w:p w:rsidR="00000000" w:rsidRPr="000B1163" w:rsidP="00B00D5A">
      <w:pPr>
        <w:pStyle w:val="BodyText"/>
      </w:pPr>
      <w:r w:rsidRPr="000B1163">
        <w:t>Companion Volumes, including Implementation Guides, are available at VETNe</w:t>
      </w:r>
      <w:r w:rsidRPr="000B1163">
        <w:t xml:space="preserve">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1517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B1163" w:rsidP="000B1163"/>
    <w:sectPr w:rsidSect="000B116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11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1163" w:rsidRPr="00B00D5A" w:rsidP="00B00D5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11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D5A" w:rsidP="000B11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00D5A" w:rsidP="000B11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00D5A" w:rsidP="000B116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11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D5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B1163" w:rsidRPr="00B00D5A" w:rsidP="00B00D5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11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D5A" w:rsidRPr="002D2AF8" w:rsidP="000B11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AHCORG509 Prepare and manage organic or biodynamic certification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B00D5A" w:rsidP="000B116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53E03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CE036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924516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11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B11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B11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B11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B11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B11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B11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B11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B11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B11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B11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B1163"/>
  </w:style>
  <w:style w:type="character" w:customStyle="1" w:styleId="Heading1Char">
    <w:name w:val="Heading 1 Char"/>
    <w:basedOn w:val="DefaultParagraphFont"/>
    <w:link w:val="Heading1"/>
    <w:rsid w:val="000B11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B116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B116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B116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B116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B116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B11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B1163"/>
    <w:rPr>
      <w:b/>
    </w:rPr>
  </w:style>
  <w:style w:type="character" w:customStyle="1" w:styleId="Heading2Char">
    <w:name w:val="Heading 2 Char"/>
    <w:basedOn w:val="DefaultParagraphFont"/>
    <w:link w:val="Heading2"/>
    <w:rsid w:val="000B11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B11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B11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B11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B11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B11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B11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B116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B11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B11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B11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B11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B11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B11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B116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B11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B11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B116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B116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B11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B1163"/>
    <w:rPr>
      <w:b/>
      <w:spacing w:val="0"/>
    </w:rPr>
  </w:style>
  <w:style w:type="paragraph" w:customStyle="1" w:styleId="SuperTitle">
    <w:name w:val="SuperTitle"/>
    <w:basedOn w:val="Title"/>
    <w:rsid w:val="000B11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B11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B11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B11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B116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B11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B11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B11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B11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B11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B11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B116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B1163"/>
    <w:rPr>
      <w:i/>
    </w:rPr>
  </w:style>
  <w:style w:type="paragraph" w:styleId="Caption">
    <w:name w:val="caption"/>
    <w:basedOn w:val="BodyText"/>
    <w:next w:val="Normal"/>
    <w:qFormat/>
    <w:rsid w:val="000B11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B11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B11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B1163"/>
  </w:style>
  <w:style w:type="paragraph" w:styleId="TableofFigures">
    <w:name w:val="table of figures"/>
    <w:basedOn w:val="Normal"/>
    <w:next w:val="Normal"/>
    <w:semiHidden/>
    <w:rsid w:val="000B11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B116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B1163"/>
    <w:rPr>
      <w:rFonts w:ascii="Wingdings" w:hAnsi="Wingdings"/>
    </w:rPr>
  </w:style>
  <w:style w:type="paragraph" w:customStyle="1" w:styleId="TableHeading">
    <w:name w:val="Table Heading"/>
    <w:basedOn w:val="HeadingBase"/>
    <w:rsid w:val="000B116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B1163"/>
    <w:rPr>
      <w:color w:val="0033CC"/>
      <w:u w:val="none"/>
    </w:rPr>
  </w:style>
  <w:style w:type="paragraph" w:customStyle="1" w:styleId="BodyTextRight">
    <w:name w:val="Body Text Right"/>
    <w:basedOn w:val="BodyText"/>
    <w:rsid w:val="000B11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B11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B116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B11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B11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B116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B1163"/>
    <w:rPr>
      <w:sz w:val="32"/>
    </w:rPr>
  </w:style>
  <w:style w:type="paragraph" w:customStyle="1" w:styleId="HeadingProcedure">
    <w:name w:val="Heading Procedure"/>
    <w:basedOn w:val="HeadingBase"/>
    <w:next w:val="Normal"/>
    <w:rsid w:val="000B11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B1163"/>
    <w:pPr>
      <w:spacing w:before="60" w:after="60"/>
    </w:pPr>
  </w:style>
  <w:style w:type="paragraph" w:styleId="ListContinue">
    <w:name w:val="List Continue"/>
    <w:basedOn w:val="List"/>
    <w:rsid w:val="000B1163"/>
    <w:pPr>
      <w:ind w:firstLine="0"/>
    </w:pPr>
  </w:style>
  <w:style w:type="paragraph" w:customStyle="1" w:styleId="ListNote">
    <w:name w:val="List Note"/>
    <w:basedOn w:val="List"/>
    <w:rsid w:val="000B11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B11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B11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B1163"/>
    <w:rPr>
      <w:rFonts w:ascii="Courier New" w:hAnsi="Courier New"/>
    </w:rPr>
  </w:style>
  <w:style w:type="paragraph" w:customStyle="1" w:styleId="NoteBullet">
    <w:name w:val="Note Bullet"/>
    <w:basedOn w:val="Note"/>
    <w:rsid w:val="000B11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B11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B11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B11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B116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B11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B116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B1163"/>
    <w:rPr>
      <w:b/>
      <w:smallCaps/>
    </w:rPr>
  </w:style>
  <w:style w:type="paragraph" w:customStyle="1" w:styleId="TableListNumber">
    <w:name w:val="Table List Number"/>
    <w:basedOn w:val="ListNumber"/>
    <w:rsid w:val="000B11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B11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B1163"/>
    <w:pPr>
      <w:numPr>
        <w:numId w:val="9"/>
      </w:numPr>
    </w:pPr>
  </w:style>
  <w:style w:type="paragraph" w:customStyle="1" w:styleId="ListAlpha2">
    <w:name w:val="List Alpha 2"/>
    <w:basedOn w:val="List2"/>
    <w:rsid w:val="000B1163"/>
    <w:pPr>
      <w:numPr>
        <w:numId w:val="8"/>
      </w:numPr>
    </w:pPr>
  </w:style>
  <w:style w:type="paragraph" w:styleId="List2">
    <w:name w:val="List 2"/>
    <w:basedOn w:val="BodyText"/>
    <w:rsid w:val="000B116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B11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B11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B116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B116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B116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B1163"/>
    <w:pPr>
      <w:numPr>
        <w:numId w:val="4"/>
      </w:numPr>
    </w:pPr>
  </w:style>
  <w:style w:type="paragraph" w:styleId="ListContinue2">
    <w:name w:val="List Continue 2"/>
    <w:basedOn w:val="List2"/>
    <w:rsid w:val="000B1163"/>
    <w:pPr>
      <w:ind w:firstLine="0"/>
    </w:pPr>
  </w:style>
  <w:style w:type="paragraph" w:styleId="ListContinue3">
    <w:name w:val="List Continue 3"/>
    <w:basedOn w:val="List3"/>
    <w:rsid w:val="000B1163"/>
    <w:pPr>
      <w:ind w:left="1021" w:firstLine="0"/>
    </w:pPr>
  </w:style>
  <w:style w:type="paragraph" w:styleId="ListContinue4">
    <w:name w:val="List Continue 4"/>
    <w:basedOn w:val="List4"/>
    <w:rsid w:val="000B1163"/>
    <w:pPr>
      <w:ind w:firstLine="0"/>
    </w:pPr>
  </w:style>
  <w:style w:type="paragraph" w:styleId="ListContinue5">
    <w:name w:val="List Continue 5"/>
    <w:basedOn w:val="List5"/>
    <w:rsid w:val="000B1163"/>
    <w:pPr>
      <w:ind w:firstLine="0"/>
    </w:pPr>
  </w:style>
  <w:style w:type="paragraph" w:styleId="ListNumber3">
    <w:name w:val="List Number 3"/>
    <w:basedOn w:val="List3"/>
    <w:rsid w:val="000B1163"/>
    <w:pPr>
      <w:numPr>
        <w:numId w:val="5"/>
      </w:numPr>
    </w:pPr>
  </w:style>
  <w:style w:type="paragraph" w:styleId="ListNumber4">
    <w:name w:val="List Number 4"/>
    <w:basedOn w:val="List4"/>
    <w:rsid w:val="000B1163"/>
    <w:pPr>
      <w:numPr>
        <w:numId w:val="6"/>
      </w:numPr>
    </w:pPr>
  </w:style>
  <w:style w:type="paragraph" w:styleId="ListNumber5">
    <w:name w:val="List Number 5"/>
    <w:basedOn w:val="List5"/>
    <w:rsid w:val="000B1163"/>
    <w:pPr>
      <w:numPr>
        <w:numId w:val="7"/>
      </w:numPr>
    </w:pPr>
  </w:style>
  <w:style w:type="paragraph" w:styleId="BlockText">
    <w:name w:val="Block Text"/>
    <w:basedOn w:val="Normal"/>
    <w:rsid w:val="000B11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B11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B1163"/>
    <w:rPr>
      <w:sz w:val="16"/>
      <w:vertAlign w:val="superscript"/>
    </w:rPr>
  </w:style>
  <w:style w:type="character" w:customStyle="1" w:styleId="Symbols">
    <w:name w:val="Symbols"/>
    <w:basedOn w:val="DefaultParagraphFont"/>
    <w:rsid w:val="000B1163"/>
    <w:rPr>
      <w:rFonts w:ascii="Symbol" w:hAnsi="Symbol"/>
    </w:rPr>
  </w:style>
  <w:style w:type="character" w:customStyle="1" w:styleId="MenuOptions">
    <w:name w:val="Menu Options"/>
    <w:basedOn w:val="DefaultParagraphFont"/>
    <w:rsid w:val="000B11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B1163"/>
    <w:rPr>
      <w:b/>
    </w:rPr>
  </w:style>
  <w:style w:type="character" w:customStyle="1" w:styleId="Underlined">
    <w:name w:val="Underlined"/>
    <w:basedOn w:val="DefaultParagraphFont"/>
    <w:rsid w:val="000B1163"/>
    <w:rPr>
      <w:u w:val="single"/>
    </w:rPr>
  </w:style>
  <w:style w:type="paragraph" w:customStyle="1" w:styleId="TableBodyTextRight">
    <w:name w:val="Table Body Text Right"/>
    <w:basedOn w:val="TableBodyText"/>
    <w:rsid w:val="000B11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B1163"/>
    <w:rPr>
      <w:sz w:val="18"/>
    </w:rPr>
  </w:style>
  <w:style w:type="paragraph" w:customStyle="1" w:styleId="BodySmallRight">
    <w:name w:val="Body Small Right"/>
    <w:basedOn w:val="BodyTextRight"/>
    <w:rsid w:val="000B1163"/>
    <w:rPr>
      <w:sz w:val="18"/>
      <w:szCs w:val="18"/>
    </w:rPr>
  </w:style>
  <w:style w:type="paragraph" w:customStyle="1" w:styleId="MarginEdition">
    <w:name w:val="Margin Edition"/>
    <w:basedOn w:val="MarginNote"/>
    <w:rsid w:val="000B11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B1163"/>
    <w:rPr>
      <w:sz w:val="2"/>
      <w:szCs w:val="2"/>
    </w:rPr>
  </w:style>
  <w:style w:type="character" w:customStyle="1" w:styleId="Small">
    <w:name w:val="Small"/>
    <w:basedOn w:val="DefaultParagraphFont"/>
    <w:rsid w:val="000B1163"/>
    <w:rPr>
      <w:sz w:val="16"/>
    </w:rPr>
  </w:style>
  <w:style w:type="paragraph" w:customStyle="1" w:styleId="WideTable">
    <w:name w:val="Wide Table"/>
    <w:basedOn w:val="Normal"/>
    <w:rsid w:val="000B11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B1163"/>
  </w:style>
  <w:style w:type="paragraph" w:styleId="Quote">
    <w:name w:val="Quote"/>
    <w:basedOn w:val="Heading1"/>
    <w:link w:val="QuoteChar"/>
    <w:qFormat/>
    <w:rsid w:val="000B11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B11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B1163"/>
    <w:pPr>
      <w:pageBreakBefore/>
    </w:pPr>
  </w:style>
  <w:style w:type="paragraph" w:customStyle="1" w:styleId="Border">
    <w:name w:val="Border"/>
    <w:basedOn w:val="Normal"/>
    <w:qFormat/>
    <w:rsid w:val="000B11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B11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11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116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B11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B11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B11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B11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B11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B1163"/>
    <w:rPr>
      <w:u w:val="single"/>
    </w:rPr>
  </w:style>
  <w:style w:type="character" w:customStyle="1" w:styleId="BoldandItalics">
    <w:name w:val="Bold and Italics"/>
    <w:qFormat/>
    <w:rsid w:val="000B1163"/>
    <w:rPr>
      <w:b/>
      <w:i/>
      <w:u w:val="none"/>
    </w:rPr>
  </w:style>
  <w:style w:type="paragraph" w:styleId="BalloonText">
    <w:name w:val="Balloon Text"/>
    <w:basedOn w:val="Normal"/>
    <w:link w:val="BalloonTextChar"/>
    <w:rsid w:val="000B11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B116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B116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B116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B116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B116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B116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00D5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427</Words>
  <Characters>2969</Characters>
  <Application>Microsoft Office Word</Application>
  <DocSecurity>0</DocSecurity>
  <Lines>76</Lines>
  <Paragraphs>59</Paragraphs>
  <ScaleCrop>false</ScaleCrop>
  <Company>Author-it Software Corporation Ltd.</Company>
  <LinksUpToDate>false</LinksUpToDate>
  <CharactersWithSpaces>3337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AHCORG509 Prepare and manage organic or biodynamic certification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2025-02-11T06:22:00Z</dcterms:created>
  <dcterms:modified xsi:type="dcterms:W3CDTF">2025-02-11T06:22:00Z</dcterms:modified>
</cp:coreProperties>
</file>