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51BB" w:rsidP="00E551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AHCORG401 Manage biodynamic production</w:t>
      </w:r>
      <w:r>
        <w:fldChar w:fldCharType="end"/>
      </w:r>
    </w:p>
    <w:p w:rsidR="00E551BB" w:rsidP="00E551BB">
      <w:pPr>
        <w:pStyle w:val="Version"/>
        <w:sectPr w:rsidSect="00EF76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7698" w:rsidP="00EF7698">
      <w:pPr>
        <w:pStyle w:val="SuperHeading"/>
      </w:pPr>
      <w:r w:rsidRPr="00EF7698">
        <w:t>Assessment Requirements for AHCORG401 Manage biodynamic production</w:t>
      </w:r>
    </w:p>
    <w:p w:rsidR="00000000" w:rsidRPr="00EF7698" w:rsidP="00EF7698">
      <w:pPr>
        <w:pStyle w:val="Heading1"/>
      </w:pPr>
      <w:bookmarkStart w:id="1" w:name="O_863580"/>
      <w:bookmarkEnd w:id="1"/>
      <w:r w:rsidRPr="00EF76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F7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698">
            <w:pPr>
              <w:pStyle w:val="TableHeading"/>
              <w:rPr>
                <w:lang w:val="en-NZ"/>
              </w:rPr>
            </w:pPr>
            <w:r w:rsidRPr="00EF769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698">
            <w:pPr>
              <w:pStyle w:val="TableHeading"/>
              <w:rPr>
                <w:lang w:val="en-NZ"/>
              </w:rPr>
            </w:pPr>
            <w:r w:rsidRPr="00EF769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698">
            <w:pPr>
              <w:pStyle w:val="TableHeading"/>
              <w:rPr>
                <w:lang w:val="en-NZ"/>
              </w:rPr>
            </w:pPr>
            <w:r w:rsidRPr="00EF7698">
              <w:t>Comment</w:t>
            </w:r>
          </w:p>
        </w:tc>
      </w:tr>
      <w:tr w:rsidTr="00EF7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698">
            <w:pPr>
              <w:pStyle w:val="BodyText"/>
              <w:rPr>
                <w:lang w:val="en-NZ"/>
              </w:rPr>
            </w:pPr>
            <w:r w:rsidRPr="00EF769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698">
            <w:pPr>
              <w:pStyle w:val="BodyText"/>
              <w:rPr>
                <w:lang w:val="en-NZ"/>
              </w:rPr>
            </w:pPr>
            <w:r w:rsidRPr="00EF769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698" w:rsidP="00EF7698">
            <w:pPr>
              <w:pStyle w:val="BodyText"/>
            </w:pPr>
            <w:r w:rsidRPr="00EF7698">
              <w:t>Initial release</w:t>
            </w:r>
          </w:p>
        </w:tc>
      </w:tr>
    </w:tbl>
    <w:p w:rsidR="00E551BB" w:rsidP="00EF7698">
      <w:pPr>
        <w:pStyle w:val="BodyText"/>
      </w:pPr>
    </w:p>
    <w:p w:rsidR="00E551BB" w:rsidP="00EF7698">
      <w:pPr>
        <w:pStyle w:val="BodyText"/>
      </w:pPr>
    </w:p>
    <w:p w:rsidR="00000000" w:rsidRPr="00EF7698" w:rsidP="00EF7698">
      <w:pPr>
        <w:pStyle w:val="Heading1"/>
      </w:pPr>
      <w:bookmarkStart w:id="2" w:name="O_863581"/>
      <w:bookmarkEnd w:id="2"/>
      <w:r w:rsidRPr="00EF7698">
        <w:t>Performance Evidence</w:t>
      </w:r>
    </w:p>
    <w:p w:rsidR="00000000" w:rsidRPr="00EF7698" w:rsidP="00E551BB">
      <w:pPr>
        <w:pStyle w:val="BodyText"/>
      </w:pPr>
      <w:r w:rsidRPr="00EF7698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EF7698" w:rsidP="00E551BB">
      <w:pPr>
        <w:pStyle w:val="BodyText"/>
      </w:pPr>
      <w:r w:rsidRPr="00EF7698">
        <w:t>The candidate must provid</w:t>
      </w:r>
      <w:r w:rsidRPr="00EF7698">
        <w:t xml:space="preserve">e evidence that they can: </w:t>
      </w:r>
    </w:p>
    <w:p w:rsidR="00000000" w:rsidRPr="00EF7698" w:rsidP="00EF7698">
      <w:pPr>
        <w:pStyle w:val="ListBullet"/>
      </w:pPr>
      <w:r w:rsidRPr="00EF7698">
        <w:t>apply biodynamic principles</w:t>
      </w:r>
    </w:p>
    <w:p w:rsidR="00000000" w:rsidRPr="00EF7698" w:rsidP="00EF7698">
      <w:pPr>
        <w:pStyle w:val="ListBullet"/>
      </w:pPr>
      <w:r w:rsidRPr="00EF7698">
        <w:t>develop and implement biodynamic production plan</w:t>
      </w:r>
    </w:p>
    <w:p w:rsidR="00000000" w:rsidRPr="00EF7698" w:rsidP="00EF7698">
      <w:pPr>
        <w:pStyle w:val="ListBullet"/>
      </w:pPr>
      <w:r w:rsidRPr="00EF7698">
        <w:t>make and apply biodynamic preparations and compost</w:t>
      </w:r>
    </w:p>
    <w:p w:rsidR="00000000" w:rsidRPr="00EF7698" w:rsidP="00EF7698">
      <w:pPr>
        <w:pStyle w:val="ListBullet"/>
      </w:pPr>
      <w:r w:rsidRPr="00EF7698">
        <w:t>enhance soil and plant health</w:t>
      </w:r>
    </w:p>
    <w:p w:rsidR="00000000" w:rsidRPr="00EF7698" w:rsidP="00EF7698">
      <w:pPr>
        <w:pStyle w:val="ListBullet"/>
      </w:pPr>
      <w:r w:rsidRPr="00EF7698">
        <w:t>integrate and manage animals in a biodynamic enterprise</w:t>
      </w:r>
    </w:p>
    <w:p w:rsidR="00000000" w:rsidRPr="00EF7698" w:rsidP="00EF7698">
      <w:pPr>
        <w:pStyle w:val="ListBullet"/>
      </w:pPr>
      <w:r w:rsidRPr="00EF7698">
        <w:t>apply enterpri</w:t>
      </w:r>
      <w:r w:rsidRPr="00EF7698">
        <w:t>se work health and safety policies and guidelines</w:t>
      </w:r>
    </w:p>
    <w:p w:rsidR="00000000" w:rsidRPr="00EF7698" w:rsidP="00EF7698">
      <w:pPr>
        <w:pStyle w:val="ListBullet"/>
      </w:pPr>
      <w:r w:rsidRPr="00EF7698">
        <w:t xml:space="preserve">implement enterprise animal welfare policies  </w:t>
      </w:r>
    </w:p>
    <w:p w:rsidR="00000000" w:rsidRPr="00EF7698" w:rsidP="00EF7698">
      <w:pPr>
        <w:pStyle w:val="ListBullet"/>
      </w:pPr>
      <w:r w:rsidRPr="00EF7698">
        <w:t>implement enterprise environmental sustainability practices</w:t>
      </w:r>
    </w:p>
    <w:p w:rsidR="00000000" w:rsidRPr="00EF7698" w:rsidP="00EF7698">
      <w:pPr>
        <w:pStyle w:val="AllowPageBreak"/>
      </w:pPr>
    </w:p>
    <w:p w:rsidR="00000000" w:rsidRPr="00EF7698" w:rsidP="00EF7698">
      <w:pPr>
        <w:pStyle w:val="Heading1"/>
      </w:pPr>
      <w:bookmarkStart w:id="3" w:name="O_863582"/>
      <w:bookmarkEnd w:id="3"/>
      <w:r w:rsidRPr="00EF7698">
        <w:t>Knowledge Evidence</w:t>
      </w:r>
    </w:p>
    <w:p w:rsidR="00000000" w:rsidRPr="00EF7698" w:rsidP="00E551BB">
      <w:pPr>
        <w:pStyle w:val="BodyText"/>
      </w:pPr>
      <w:r w:rsidRPr="00EF7698">
        <w:t>The candidate must demonstrate knowledge of:</w:t>
      </w:r>
    </w:p>
    <w:p w:rsidR="00000000" w:rsidRPr="00EF7698" w:rsidP="00EF7698">
      <w:pPr>
        <w:pStyle w:val="ListBullet"/>
      </w:pPr>
      <w:r w:rsidRPr="00EF7698">
        <w:t>animal health</w:t>
      </w:r>
    </w:p>
    <w:p w:rsidR="00000000" w:rsidRPr="00EF7698" w:rsidP="00EF7698">
      <w:pPr>
        <w:pStyle w:val="ListBullet"/>
      </w:pPr>
      <w:r w:rsidRPr="00EF7698">
        <w:t>bio</w:t>
      </w:r>
      <w:r w:rsidRPr="00EF7698">
        <w:t>dynamic preparations and their role in soil food web and atmosphere</w:t>
      </w:r>
    </w:p>
    <w:p w:rsidR="00000000" w:rsidRPr="00EF7698" w:rsidP="00EF7698">
      <w:pPr>
        <w:pStyle w:val="ListBullet"/>
      </w:pPr>
      <w:r w:rsidRPr="00EF7698">
        <w:t>biodiversity, shelter belts, birds and native bush on biodynamic farm</w:t>
      </w:r>
    </w:p>
    <w:p w:rsidR="00000000" w:rsidRPr="00EF7698" w:rsidP="00EF7698">
      <w:pPr>
        <w:pStyle w:val="ListBullet"/>
      </w:pPr>
      <w:r w:rsidRPr="00EF7698">
        <w:t>calcium-clay-silica polarities</w:t>
      </w:r>
    </w:p>
    <w:p w:rsidR="00000000" w:rsidRPr="00EF7698" w:rsidP="00EF7698">
      <w:pPr>
        <w:pStyle w:val="ListBullet"/>
      </w:pPr>
      <w:r w:rsidRPr="00EF7698">
        <w:t>crop and animal rotation systems</w:t>
      </w:r>
    </w:p>
    <w:p w:rsidR="00000000" w:rsidRPr="00EF7698" w:rsidP="00EF7698">
      <w:pPr>
        <w:pStyle w:val="ListBullet"/>
      </w:pPr>
      <w:r w:rsidRPr="00EF7698">
        <w:t>cultivation methods</w:t>
      </w:r>
    </w:p>
    <w:p w:rsidR="00000000" w:rsidRPr="00EF7698" w:rsidP="00EF7698">
      <w:pPr>
        <w:pStyle w:val="ListBullet"/>
      </w:pPr>
      <w:r w:rsidRPr="00EF7698">
        <w:t>etheric and astral forces and how they relate to biodynamics</w:t>
      </w:r>
    </w:p>
    <w:p w:rsidR="00000000" w:rsidRPr="00EF7698" w:rsidP="00EF7698">
      <w:pPr>
        <w:pStyle w:val="ListBullet"/>
      </w:pPr>
      <w:r w:rsidRPr="00EF7698">
        <w:t>experiments and testing methods such as chromatography and sensitive crystallisation</w:t>
      </w:r>
    </w:p>
    <w:p w:rsidR="00000000" w:rsidRPr="00EF7698" w:rsidP="00EF7698">
      <w:pPr>
        <w:pStyle w:val="ListBullet"/>
      </w:pPr>
      <w:r w:rsidRPr="00EF7698">
        <w:t>green manuring</w:t>
      </w:r>
    </w:p>
    <w:p w:rsidR="00000000" w:rsidRPr="00EF7698" w:rsidP="00EF7698">
      <w:pPr>
        <w:pStyle w:val="ListBullet"/>
      </w:pPr>
      <w:r w:rsidRPr="00EF7698">
        <w:t>management of insects and birds</w:t>
      </w:r>
    </w:p>
    <w:p w:rsidR="00000000" w:rsidRPr="00EF7698" w:rsidP="00EF7698">
      <w:pPr>
        <w:pStyle w:val="ListBullet"/>
      </w:pPr>
      <w:r w:rsidRPr="00EF7698">
        <w:t>paradigms of various farming systems: biodynamics, organics and</w:t>
      </w:r>
      <w:r w:rsidRPr="00EF7698">
        <w:t xml:space="preserve"> permaculture, and holistic management</w:t>
      </w:r>
    </w:p>
    <w:p w:rsidR="00000000" w:rsidRPr="00EF7698" w:rsidP="00EF7698">
      <w:pPr>
        <w:pStyle w:val="ListBullet"/>
      </w:pPr>
      <w:r w:rsidRPr="00EF7698">
        <w:t>peppering for animals and insects</w:t>
      </w:r>
    </w:p>
    <w:p w:rsidR="00000000" w:rsidRPr="00EF7698" w:rsidP="00EF7698">
      <w:pPr>
        <w:pStyle w:val="ListBullet"/>
      </w:pPr>
      <w:r w:rsidRPr="00EF7698">
        <w:t>planting calendar</w:t>
      </w:r>
    </w:p>
    <w:p w:rsidR="00000000" w:rsidRPr="00EF7698" w:rsidP="00EF7698">
      <w:pPr>
        <w:pStyle w:val="ListBullet"/>
      </w:pPr>
      <w:r w:rsidRPr="00EF7698">
        <w:t>purpose of various herbs and organs used for making biodynamic preparations</w:t>
      </w:r>
    </w:p>
    <w:p w:rsidR="00000000" w:rsidRPr="00EF7698" w:rsidP="00EF7698">
      <w:pPr>
        <w:pStyle w:val="ListBullet"/>
      </w:pPr>
      <w:r w:rsidRPr="00EF7698">
        <w:t>relationship between soil, plant, animal and human health</w:t>
      </w:r>
    </w:p>
    <w:p w:rsidR="00000000" w:rsidRPr="00EF7698" w:rsidP="00EF7698">
      <w:pPr>
        <w:pStyle w:val="ListBullet"/>
      </w:pPr>
      <w:r w:rsidRPr="00EF7698">
        <w:t>research in biodynamics princip</w:t>
      </w:r>
      <w:r w:rsidRPr="00EF7698">
        <w:t>les and practices</w:t>
      </w:r>
    </w:p>
    <w:p w:rsidR="00000000" w:rsidRPr="00EF7698" w:rsidP="00EF7698">
      <w:pPr>
        <w:pStyle w:val="ListBullet"/>
      </w:pPr>
      <w:r w:rsidRPr="00EF7698">
        <w:t>rhythms and cycles of planets and moon</w:t>
      </w:r>
    </w:p>
    <w:p w:rsidR="00000000" w:rsidRPr="00EF7698" w:rsidP="00EF7698">
      <w:pPr>
        <w:pStyle w:val="ListBullet"/>
      </w:pPr>
      <w:r w:rsidRPr="00EF7698">
        <w:t>role of the biodynamic preparations 500-508</w:t>
      </w:r>
    </w:p>
    <w:p w:rsidR="00000000" w:rsidRPr="00EF7698" w:rsidP="00EF7698">
      <w:pPr>
        <w:pStyle w:val="ListBullet"/>
      </w:pPr>
      <w:r w:rsidRPr="00EF7698">
        <w:t>role of bacteria and fungi</w:t>
      </w:r>
    </w:p>
    <w:p w:rsidR="00000000" w:rsidRPr="00EF7698" w:rsidP="00EF7698">
      <w:pPr>
        <w:pStyle w:val="ListBullet"/>
      </w:pPr>
      <w:r w:rsidRPr="00EF7698">
        <w:t>role of humus</w:t>
      </w:r>
    </w:p>
    <w:p w:rsidR="00000000" w:rsidRPr="00EF7698" w:rsidP="00EF7698">
      <w:pPr>
        <w:pStyle w:val="ListBullet"/>
      </w:pPr>
      <w:r w:rsidRPr="00EF7698">
        <w:t>soil: food web information, how it is made, its structure and feeding cycle</w:t>
      </w:r>
    </w:p>
    <w:p w:rsidR="00000000" w:rsidRPr="00EF7698" w:rsidP="00EF7698">
      <w:pPr>
        <w:pStyle w:val="ListBullet"/>
      </w:pPr>
      <w:r w:rsidRPr="00EF7698">
        <w:t>water retention</w:t>
      </w:r>
    </w:p>
    <w:p w:rsidR="00000000" w:rsidRPr="00EF7698" w:rsidP="00EF7698">
      <w:pPr>
        <w:pStyle w:val="ListBullet"/>
      </w:pPr>
      <w:r w:rsidRPr="00EF7698">
        <w:t>weed management</w:t>
      </w:r>
    </w:p>
    <w:p w:rsidR="00000000" w:rsidRPr="00EF7698" w:rsidP="00EF7698">
      <w:pPr>
        <w:pStyle w:val="ListBullet"/>
      </w:pPr>
      <w:r w:rsidRPr="00EF7698">
        <w:t>princi</w:t>
      </w:r>
      <w:r w:rsidRPr="00EF7698">
        <w:t>ples, practices and inputs allowable under the National Standard for Organic and Biodynamic Produce</w:t>
      </w:r>
    </w:p>
    <w:p w:rsidR="00000000" w:rsidRPr="00EF7698" w:rsidP="00EF7698">
      <w:pPr>
        <w:pStyle w:val="AllowPageBreak"/>
      </w:pPr>
    </w:p>
    <w:p w:rsidR="00000000" w:rsidRPr="00EF7698" w:rsidP="00EF7698">
      <w:pPr>
        <w:pStyle w:val="Heading1"/>
      </w:pPr>
      <w:bookmarkStart w:id="4" w:name="O_863583"/>
      <w:bookmarkEnd w:id="4"/>
      <w:r w:rsidRPr="00EF7698">
        <w:t>Assessment Conditions</w:t>
      </w:r>
    </w:p>
    <w:p w:rsidR="00000000" w:rsidRPr="00EF7698" w:rsidP="00E551BB">
      <w:pPr>
        <w:pStyle w:val="BodyText"/>
      </w:pPr>
      <w:r w:rsidRPr="00EF7698">
        <w:t xml:space="preserve">Competency is to be assessed in the workplace and/or a simulated environment that accurately reflects performance in a real workplace setting. </w:t>
      </w:r>
    </w:p>
    <w:p w:rsidR="00000000" w:rsidRPr="00EF7698" w:rsidP="00E551BB">
      <w:pPr>
        <w:pStyle w:val="BodyText"/>
      </w:pPr>
      <w:r w:rsidRPr="00EF7698">
        <w:t>Assessors must satisfy current standards for RTOs.</w:t>
      </w:r>
    </w:p>
    <w:p w:rsidR="00000000" w:rsidRPr="00EF7698" w:rsidP="00EF7698">
      <w:pPr>
        <w:pStyle w:val="Heading1"/>
      </w:pPr>
      <w:bookmarkStart w:id="5" w:name="O_863586"/>
      <w:bookmarkEnd w:id="5"/>
      <w:r w:rsidRPr="00EF7698">
        <w:t>Links</w:t>
      </w:r>
    </w:p>
    <w:p w:rsidR="00000000" w:rsidRPr="00EF7698" w:rsidP="00E551BB">
      <w:pPr>
        <w:pStyle w:val="BodyText"/>
      </w:pPr>
      <w:r w:rsidRPr="00EF7698">
        <w:t>Companion Volume implementation guide</w:t>
      </w:r>
      <w:r w:rsidRPr="00EF7698">
        <w:t xml:space="preserve">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02AF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F7698" w:rsidP="00EF7698"/>
    <w:sectPr w:rsidSect="00EF76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6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698" w:rsidRPr="00E551BB" w:rsidP="00E551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6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1BB" w:rsidP="00EF76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51BB" w:rsidP="00EF76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551BB" w:rsidP="00EF76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6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1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7698" w:rsidRPr="00E551BB" w:rsidP="00E551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6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1BB" w:rsidRPr="002D2AF8" w:rsidP="00EF76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AHCORG401 Manage biodynamic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E551BB" w:rsidP="00EF76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6ADE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E2F1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6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76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76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76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76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76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76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76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76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76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76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7698"/>
  </w:style>
  <w:style w:type="character" w:customStyle="1" w:styleId="Heading1Char">
    <w:name w:val="Heading 1 Char"/>
    <w:basedOn w:val="DefaultParagraphFont"/>
    <w:link w:val="Heading1"/>
    <w:rsid w:val="00EF76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76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76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769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F76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F769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F76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76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76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76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76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76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76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76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76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76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76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76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76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76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76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76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76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76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76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76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76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7698"/>
    <w:rPr>
      <w:b/>
      <w:spacing w:val="0"/>
    </w:rPr>
  </w:style>
  <w:style w:type="paragraph" w:customStyle="1" w:styleId="SuperTitle">
    <w:name w:val="SuperTitle"/>
    <w:basedOn w:val="Title"/>
    <w:rsid w:val="00EF76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76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76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76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76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76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76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76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76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76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76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76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76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7698"/>
    <w:rPr>
      <w:i/>
    </w:rPr>
  </w:style>
  <w:style w:type="paragraph" w:styleId="Caption">
    <w:name w:val="caption"/>
    <w:basedOn w:val="BodyText"/>
    <w:next w:val="Normal"/>
    <w:qFormat/>
    <w:rsid w:val="00EF76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76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76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7698"/>
  </w:style>
  <w:style w:type="paragraph" w:styleId="TableofFigures">
    <w:name w:val="table of figures"/>
    <w:basedOn w:val="Normal"/>
    <w:next w:val="Normal"/>
    <w:semiHidden/>
    <w:rsid w:val="00EF76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76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7698"/>
    <w:rPr>
      <w:rFonts w:ascii="Wingdings" w:hAnsi="Wingdings"/>
    </w:rPr>
  </w:style>
  <w:style w:type="character" w:customStyle="1" w:styleId="HotSpot">
    <w:name w:val="HotSpot"/>
    <w:rsid w:val="00EF7698"/>
    <w:rPr>
      <w:color w:val="0033CC"/>
      <w:u w:val="none"/>
    </w:rPr>
  </w:style>
  <w:style w:type="paragraph" w:customStyle="1" w:styleId="BodyTextRight">
    <w:name w:val="Body Text Right"/>
    <w:basedOn w:val="BodyText"/>
    <w:rsid w:val="00EF76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76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76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76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76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76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7698"/>
    <w:rPr>
      <w:sz w:val="32"/>
    </w:rPr>
  </w:style>
  <w:style w:type="paragraph" w:customStyle="1" w:styleId="HeadingProcedure">
    <w:name w:val="Heading Procedure"/>
    <w:basedOn w:val="HeadingBase"/>
    <w:next w:val="Normal"/>
    <w:rsid w:val="00EF76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7698"/>
    <w:pPr>
      <w:spacing w:before="60" w:after="60"/>
    </w:pPr>
  </w:style>
  <w:style w:type="paragraph" w:styleId="ListContinue">
    <w:name w:val="List Continue"/>
    <w:basedOn w:val="List"/>
    <w:rsid w:val="00EF7698"/>
    <w:pPr>
      <w:ind w:firstLine="0"/>
    </w:pPr>
  </w:style>
  <w:style w:type="paragraph" w:customStyle="1" w:styleId="ListNote">
    <w:name w:val="List Note"/>
    <w:basedOn w:val="List"/>
    <w:rsid w:val="00EF76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76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76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7698"/>
    <w:rPr>
      <w:rFonts w:ascii="Courier New" w:hAnsi="Courier New"/>
    </w:rPr>
  </w:style>
  <w:style w:type="paragraph" w:customStyle="1" w:styleId="NoteBullet">
    <w:name w:val="Note Bullet"/>
    <w:basedOn w:val="Note"/>
    <w:rsid w:val="00EF76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76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76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76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76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76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76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7698"/>
    <w:rPr>
      <w:b/>
      <w:smallCaps/>
    </w:rPr>
  </w:style>
  <w:style w:type="paragraph" w:customStyle="1" w:styleId="TableListNumber">
    <w:name w:val="Table List Number"/>
    <w:basedOn w:val="ListNumber"/>
    <w:rsid w:val="00EF76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76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7698"/>
    <w:pPr>
      <w:numPr>
        <w:numId w:val="8"/>
      </w:numPr>
    </w:pPr>
  </w:style>
  <w:style w:type="paragraph" w:customStyle="1" w:styleId="ListAlpha2">
    <w:name w:val="List Alpha 2"/>
    <w:basedOn w:val="List2"/>
    <w:rsid w:val="00EF7698"/>
    <w:pPr>
      <w:numPr>
        <w:numId w:val="7"/>
      </w:numPr>
    </w:pPr>
  </w:style>
  <w:style w:type="paragraph" w:styleId="List2">
    <w:name w:val="List 2"/>
    <w:basedOn w:val="BodyText"/>
    <w:rsid w:val="00EF76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76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76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76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76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76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7698"/>
    <w:pPr>
      <w:numPr>
        <w:numId w:val="3"/>
      </w:numPr>
    </w:pPr>
  </w:style>
  <w:style w:type="paragraph" w:styleId="ListContinue2">
    <w:name w:val="List Continue 2"/>
    <w:basedOn w:val="List2"/>
    <w:rsid w:val="00EF7698"/>
    <w:pPr>
      <w:ind w:firstLine="0"/>
    </w:pPr>
  </w:style>
  <w:style w:type="paragraph" w:styleId="ListContinue3">
    <w:name w:val="List Continue 3"/>
    <w:basedOn w:val="List3"/>
    <w:rsid w:val="00EF7698"/>
    <w:pPr>
      <w:ind w:left="1021" w:firstLine="0"/>
    </w:pPr>
  </w:style>
  <w:style w:type="paragraph" w:styleId="ListContinue4">
    <w:name w:val="List Continue 4"/>
    <w:basedOn w:val="List4"/>
    <w:rsid w:val="00EF7698"/>
    <w:pPr>
      <w:ind w:firstLine="0"/>
    </w:pPr>
  </w:style>
  <w:style w:type="paragraph" w:styleId="ListContinue5">
    <w:name w:val="List Continue 5"/>
    <w:basedOn w:val="List5"/>
    <w:rsid w:val="00EF7698"/>
    <w:pPr>
      <w:ind w:firstLine="0"/>
    </w:pPr>
  </w:style>
  <w:style w:type="paragraph" w:styleId="ListNumber3">
    <w:name w:val="List Number 3"/>
    <w:basedOn w:val="List3"/>
    <w:rsid w:val="00EF7698"/>
    <w:pPr>
      <w:numPr>
        <w:numId w:val="4"/>
      </w:numPr>
    </w:pPr>
  </w:style>
  <w:style w:type="paragraph" w:styleId="ListNumber4">
    <w:name w:val="List Number 4"/>
    <w:basedOn w:val="List4"/>
    <w:rsid w:val="00EF7698"/>
    <w:pPr>
      <w:numPr>
        <w:numId w:val="5"/>
      </w:numPr>
    </w:pPr>
  </w:style>
  <w:style w:type="paragraph" w:styleId="ListNumber5">
    <w:name w:val="List Number 5"/>
    <w:basedOn w:val="List5"/>
    <w:rsid w:val="00EF7698"/>
    <w:pPr>
      <w:numPr>
        <w:numId w:val="6"/>
      </w:numPr>
    </w:pPr>
  </w:style>
  <w:style w:type="paragraph" w:styleId="BlockText">
    <w:name w:val="Block Text"/>
    <w:basedOn w:val="Normal"/>
    <w:rsid w:val="00EF76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76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7698"/>
    <w:rPr>
      <w:sz w:val="16"/>
      <w:vertAlign w:val="superscript"/>
    </w:rPr>
  </w:style>
  <w:style w:type="character" w:customStyle="1" w:styleId="Symbols">
    <w:name w:val="Symbols"/>
    <w:basedOn w:val="DefaultParagraphFont"/>
    <w:rsid w:val="00EF7698"/>
    <w:rPr>
      <w:rFonts w:ascii="Symbol" w:hAnsi="Symbol"/>
    </w:rPr>
  </w:style>
  <w:style w:type="character" w:customStyle="1" w:styleId="MenuOptions">
    <w:name w:val="Menu Options"/>
    <w:basedOn w:val="DefaultParagraphFont"/>
    <w:rsid w:val="00EF76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7698"/>
    <w:rPr>
      <w:b/>
    </w:rPr>
  </w:style>
  <w:style w:type="character" w:customStyle="1" w:styleId="Underlined">
    <w:name w:val="Underlined"/>
    <w:basedOn w:val="DefaultParagraphFont"/>
    <w:rsid w:val="00EF7698"/>
    <w:rPr>
      <w:u w:val="single"/>
    </w:rPr>
  </w:style>
  <w:style w:type="paragraph" w:customStyle="1" w:styleId="TableBodyTextRight">
    <w:name w:val="Table Body Text Right"/>
    <w:basedOn w:val="TableBodyText"/>
    <w:rsid w:val="00EF76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7698"/>
    <w:rPr>
      <w:sz w:val="18"/>
    </w:rPr>
  </w:style>
  <w:style w:type="paragraph" w:customStyle="1" w:styleId="BodySmallRight">
    <w:name w:val="Body Small Right"/>
    <w:basedOn w:val="BodyTextRight"/>
    <w:rsid w:val="00EF7698"/>
    <w:rPr>
      <w:sz w:val="18"/>
      <w:szCs w:val="18"/>
    </w:rPr>
  </w:style>
  <w:style w:type="paragraph" w:customStyle="1" w:styleId="MarginEdition">
    <w:name w:val="Margin Edition"/>
    <w:basedOn w:val="MarginNote"/>
    <w:rsid w:val="00EF76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7698"/>
    <w:rPr>
      <w:sz w:val="2"/>
      <w:szCs w:val="2"/>
    </w:rPr>
  </w:style>
  <w:style w:type="character" w:customStyle="1" w:styleId="Small">
    <w:name w:val="Small"/>
    <w:basedOn w:val="DefaultParagraphFont"/>
    <w:rsid w:val="00EF7698"/>
    <w:rPr>
      <w:sz w:val="16"/>
    </w:rPr>
  </w:style>
  <w:style w:type="paragraph" w:customStyle="1" w:styleId="WideTable">
    <w:name w:val="Wide Table"/>
    <w:basedOn w:val="Normal"/>
    <w:rsid w:val="00EF76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7698"/>
  </w:style>
  <w:style w:type="paragraph" w:styleId="Quote">
    <w:name w:val="Quote"/>
    <w:basedOn w:val="Heading1"/>
    <w:link w:val="QuoteChar"/>
    <w:qFormat/>
    <w:rsid w:val="00EF76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76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7698"/>
    <w:pPr>
      <w:pageBreakBefore/>
    </w:pPr>
  </w:style>
  <w:style w:type="paragraph" w:customStyle="1" w:styleId="Border">
    <w:name w:val="Border"/>
    <w:basedOn w:val="Normal"/>
    <w:qFormat/>
    <w:rsid w:val="00EF76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76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76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76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76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76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76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76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76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7698"/>
    <w:rPr>
      <w:u w:val="single"/>
    </w:rPr>
  </w:style>
  <w:style w:type="character" w:customStyle="1" w:styleId="BoldandItalics">
    <w:name w:val="Bold and Italics"/>
    <w:qFormat/>
    <w:rsid w:val="00EF7698"/>
    <w:rPr>
      <w:b/>
      <w:i/>
      <w:u w:val="none"/>
    </w:rPr>
  </w:style>
  <w:style w:type="paragraph" w:styleId="BalloonText">
    <w:name w:val="Balloon Text"/>
    <w:basedOn w:val="Normal"/>
    <w:link w:val="BalloonTextChar"/>
    <w:rsid w:val="00EF76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76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76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76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76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76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7698"/>
    <w:pPr>
      <w:spacing w:before="0" w:after="0"/>
    </w:pPr>
  </w:style>
  <w:style w:type="paragraph" w:customStyle="1" w:styleId="BodyTextBold">
    <w:name w:val="Body Text Bold"/>
    <w:basedOn w:val="BodyText"/>
    <w:qFormat/>
    <w:rsid w:val="00EF7698"/>
    <w:rPr>
      <w:b/>
    </w:rPr>
  </w:style>
  <w:style w:type="character" w:styleId="Hyperlink">
    <w:name w:val="Hyperlink"/>
    <w:basedOn w:val="DefaultParagraphFont"/>
    <w:uiPriority w:val="99"/>
    <w:unhideWhenUsed/>
    <w:rsid w:val="00E551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343</Words>
  <Characters>2281</Characters>
  <Application>Microsoft Office Word</Application>
  <DocSecurity>0</DocSecurity>
  <Lines>73</Lines>
  <Paragraphs>62</Paragraphs>
  <ScaleCrop>false</ScaleCrop>
  <Company>Author-it Software Corporation Ltd.</Company>
  <LinksUpToDate>false</LinksUpToDate>
  <CharactersWithSpaces>2562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AHCORG401 Manage biodynamic production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2023-01-24T15:42:00Z</dcterms:created>
  <dcterms:modified xsi:type="dcterms:W3CDTF">2023-01-24T15:42:00Z</dcterms:modified>
</cp:coreProperties>
</file>