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912" w:rsidP="00E73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AHCOCM502 Develop conservation strategies for cultural resources</w:t>
      </w:r>
      <w:r>
        <w:fldChar w:fldCharType="end"/>
      </w:r>
    </w:p>
    <w:p w:rsidR="00E73912" w:rsidP="00E73912">
      <w:pPr>
        <w:pStyle w:val="Version"/>
        <w:sectPr w:rsidSect="00620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F63" w:rsidP="00620F63">
      <w:pPr>
        <w:pStyle w:val="SuperHeading"/>
      </w:pPr>
      <w:r w:rsidRPr="00620F63">
        <w:t>Assessment Requirements for AHCOCM502 Develop conservation strategies for cultural resources</w:t>
      </w:r>
    </w:p>
    <w:p w:rsidR="00000000" w:rsidRPr="00620F63" w:rsidP="00620F63">
      <w:pPr>
        <w:pStyle w:val="Heading1"/>
      </w:pPr>
      <w:bookmarkStart w:id="1" w:name="O_1272610"/>
      <w:bookmarkEnd w:id="1"/>
      <w:r w:rsidRPr="00620F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0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63">
            <w:pPr>
              <w:pStyle w:val="BodyTextBold"/>
              <w:rPr>
                <w:lang w:val="en-NZ"/>
              </w:rPr>
            </w:pPr>
            <w:r w:rsidRPr="00620F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63">
            <w:pPr>
              <w:pStyle w:val="BodyTextBold"/>
              <w:rPr>
                <w:lang w:val="en-NZ"/>
              </w:rPr>
            </w:pPr>
            <w:r w:rsidRPr="00620F63">
              <w:t>Comments</w:t>
            </w:r>
          </w:p>
        </w:tc>
      </w:tr>
      <w:tr w:rsidTr="00620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F63">
            <w:pPr>
              <w:pStyle w:val="BodyText"/>
              <w:rPr>
                <w:lang w:val="en-NZ"/>
              </w:rPr>
            </w:pPr>
            <w:r w:rsidRPr="00620F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F63" w:rsidP="00620F63">
            <w:pPr>
              <w:pStyle w:val="BodyText"/>
            </w:pPr>
            <w:r w:rsidRPr="00620F63">
              <w:t>This version released with Agriculture, Horticulture and Conservation and Land Management Training Package Version 9.0.</w:t>
            </w:r>
          </w:p>
        </w:tc>
      </w:tr>
    </w:tbl>
    <w:p w:rsidR="00000000" w:rsidRPr="00620F63" w:rsidP="00620F63">
      <w:pPr>
        <w:pStyle w:val="BodyText"/>
      </w:pPr>
    </w:p>
    <w:p w:rsidR="00000000" w:rsidRPr="00620F63" w:rsidP="00620F63">
      <w:pPr>
        <w:pStyle w:val="AllowPageBreak"/>
      </w:pPr>
    </w:p>
    <w:p w:rsidR="00000000" w:rsidRPr="00620F63" w:rsidP="00620F63">
      <w:pPr>
        <w:pStyle w:val="Heading1"/>
      </w:pPr>
      <w:bookmarkStart w:id="2" w:name="O_1272611"/>
      <w:bookmarkEnd w:id="2"/>
      <w:r w:rsidRPr="00620F63">
        <w:t>Performance Evidence</w:t>
      </w:r>
    </w:p>
    <w:p w:rsidR="00000000" w:rsidRPr="00620F63" w:rsidP="00E73912">
      <w:pPr>
        <w:pStyle w:val="BodyText"/>
      </w:pPr>
      <w:r w:rsidRPr="00620F63">
        <w:t>An individual demonstrating competency must satisfy all of the elements and performance criter</w:t>
      </w:r>
      <w:r w:rsidRPr="00620F63">
        <w:t xml:space="preserve">ia in this unit. </w:t>
      </w:r>
    </w:p>
    <w:p w:rsidR="00000000" w:rsidRPr="00620F63" w:rsidP="00E73912">
      <w:pPr>
        <w:pStyle w:val="BodyText"/>
      </w:pPr>
      <w:r w:rsidRPr="00620F63">
        <w:t>There must be evidence that the individual has developed conservation strategies for cultural resources for a site on at least one occasion and has:</w:t>
      </w:r>
    </w:p>
    <w:p w:rsidR="00000000" w:rsidRPr="00620F63" w:rsidP="00620F63">
      <w:pPr>
        <w:pStyle w:val="ListBullet"/>
      </w:pPr>
      <w:r w:rsidRPr="00620F63">
        <w:t>reviewed the cultural resources and level of deterioration in the area</w:t>
      </w:r>
    </w:p>
    <w:p w:rsidR="00000000" w:rsidRPr="00620F63" w:rsidP="00620F63">
      <w:pPr>
        <w:pStyle w:val="ListBullet"/>
      </w:pPr>
      <w:r w:rsidRPr="00620F63">
        <w:t>assessed the compatibility of current utilisation with cultural and heritage values</w:t>
      </w:r>
    </w:p>
    <w:p w:rsidR="00000000" w:rsidRPr="00620F63" w:rsidP="00620F63">
      <w:pPr>
        <w:pStyle w:val="ListBullet"/>
      </w:pPr>
      <w:r w:rsidRPr="00620F63">
        <w:t>investigated feasible land uses that maintain the cultural integrity of the site</w:t>
      </w:r>
    </w:p>
    <w:p w:rsidR="00000000" w:rsidRPr="00620F63" w:rsidP="00620F63">
      <w:pPr>
        <w:pStyle w:val="ListBullet"/>
      </w:pPr>
      <w:r w:rsidRPr="00620F63">
        <w:t>carried out a risk assessment for damage/deterioration to cultural sites</w:t>
      </w:r>
    </w:p>
    <w:p w:rsidR="00000000" w:rsidRPr="00620F63" w:rsidP="00620F63">
      <w:pPr>
        <w:pStyle w:val="ListBullet"/>
      </w:pPr>
      <w:r w:rsidRPr="00620F63">
        <w:t>consulted with loc</w:t>
      </w:r>
      <w:r w:rsidRPr="00620F63">
        <w:t>al Aboriginal and/or Torres Strait Islander people and communities according to cultural protocols</w:t>
      </w:r>
    </w:p>
    <w:p w:rsidR="00000000" w:rsidRPr="00620F63" w:rsidP="00620F63">
      <w:pPr>
        <w:pStyle w:val="ListBullet"/>
      </w:pPr>
      <w:r w:rsidRPr="00620F63">
        <w:t>developed strategies for management of cultural resources that consider cultural and environmental requirements</w:t>
      </w:r>
    </w:p>
    <w:p w:rsidR="00000000" w:rsidRPr="00620F63" w:rsidP="00620F63">
      <w:pPr>
        <w:pStyle w:val="ListBullet"/>
      </w:pPr>
      <w:r w:rsidRPr="00620F63">
        <w:t>applied cultural protocols to investigation a</w:t>
      </w:r>
      <w:r w:rsidRPr="00620F63">
        <w:t>nd development of policies</w:t>
      </w:r>
    </w:p>
    <w:p w:rsidR="00000000" w:rsidRPr="00620F63" w:rsidP="00620F63">
      <w:pPr>
        <w:pStyle w:val="ListBullet"/>
      </w:pPr>
      <w:r w:rsidRPr="00620F63">
        <w:t>applied organisational policies and procedures to undertake assessment of resources, consultation with stakeholders and development of new policies</w:t>
      </w:r>
    </w:p>
    <w:p w:rsidR="00000000" w:rsidRPr="00620F63" w:rsidP="00620F63">
      <w:pPr>
        <w:pStyle w:val="ListBullet"/>
      </w:pPr>
      <w:r w:rsidRPr="00620F63">
        <w:t>applied appropriate sustainability practices to management strategies.</w:t>
      </w:r>
    </w:p>
    <w:p w:rsidR="00000000" w:rsidRPr="00620F63" w:rsidP="00620F63">
      <w:pPr>
        <w:pStyle w:val="AllowPageBreak"/>
      </w:pPr>
    </w:p>
    <w:p w:rsidR="00000000" w:rsidRPr="00620F63" w:rsidP="00620F63">
      <w:pPr>
        <w:pStyle w:val="Heading1"/>
      </w:pPr>
      <w:bookmarkStart w:id="3" w:name="O_1272612"/>
      <w:bookmarkEnd w:id="3"/>
      <w:r w:rsidRPr="00620F63">
        <w:t>Knowledge Evidence</w:t>
      </w:r>
    </w:p>
    <w:p w:rsidR="00000000" w:rsidRPr="00620F63" w:rsidP="00E73912">
      <w:pPr>
        <w:pStyle w:val="BodyText"/>
      </w:pPr>
      <w:r w:rsidRPr="00620F63">
        <w:t>An individual must be able to demonstrate the knowledge required to perform the tasks outlined in the elements and performance criteria of this unit. This includes knowledge of:</w:t>
      </w:r>
    </w:p>
    <w:p w:rsidR="00000000" w:rsidRPr="00620F63" w:rsidP="00620F63">
      <w:pPr>
        <w:pStyle w:val="ListBullet"/>
      </w:pPr>
      <w:r w:rsidRPr="00620F63">
        <w:t>the range of conservation strategies for cultural</w:t>
      </w:r>
      <w:r w:rsidRPr="00620F63">
        <w:t xml:space="preserve"> areas</w:t>
      </w:r>
    </w:p>
    <w:p w:rsidR="00000000" w:rsidRPr="00620F63" w:rsidP="00620F63">
      <w:pPr>
        <w:pStyle w:val="ListBullet"/>
      </w:pPr>
      <w:r w:rsidRPr="00620F63">
        <w:t>policies from all levels of government and within the specific region, including those under catchment plans that apply to land management practices</w:t>
      </w:r>
    </w:p>
    <w:p w:rsidR="00000000" w:rsidRPr="00620F63" w:rsidP="00620F63">
      <w:pPr>
        <w:pStyle w:val="ListBullet"/>
      </w:pPr>
      <w:r w:rsidRPr="00620F63">
        <w:t>key principles of legislation and codes of practice as they apply to use of cultural resources</w:t>
      </w:r>
    </w:p>
    <w:p w:rsidR="00000000" w:rsidRPr="00620F63" w:rsidP="00620F63">
      <w:pPr>
        <w:pStyle w:val="ListBullet"/>
      </w:pPr>
      <w:r w:rsidRPr="00620F63">
        <w:t>princ</w:t>
      </w:r>
      <w:r w:rsidRPr="00620F63">
        <w:t>iples of risk management</w:t>
      </w:r>
    </w:p>
    <w:p w:rsidR="00000000" w:rsidRPr="00620F63" w:rsidP="00620F63">
      <w:pPr>
        <w:pStyle w:val="ListBullet"/>
      </w:pPr>
      <w:r w:rsidRPr="00620F63">
        <w:t>organisational environmental and sustainability procedures</w:t>
      </w:r>
    </w:p>
    <w:p w:rsidR="00000000" w:rsidRPr="00620F63" w:rsidP="00620F63">
      <w:pPr>
        <w:pStyle w:val="ListBullet"/>
      </w:pPr>
      <w:r w:rsidRPr="00620F63">
        <w:t>differences between native title and land rights legislation</w:t>
      </w:r>
    </w:p>
    <w:p w:rsidR="00000000" w:rsidRPr="00620F63" w:rsidP="00620F63">
      <w:pPr>
        <w:pStyle w:val="ListBullet"/>
      </w:pPr>
      <w:r w:rsidRPr="00620F63">
        <w:t xml:space="preserve">organisational policies and procedures for carrying out investigations and consultations </w:t>
      </w:r>
    </w:p>
    <w:p w:rsidR="00000000" w:rsidRPr="00620F63" w:rsidP="00620F63">
      <w:pPr>
        <w:pStyle w:val="ListBullet"/>
      </w:pPr>
      <w:r w:rsidRPr="00620F63">
        <w:t>design and implementa</w:t>
      </w:r>
      <w:r w:rsidRPr="00620F63">
        <w:t>tion of consultation processes</w:t>
      </w:r>
    </w:p>
    <w:p w:rsidR="00000000" w:rsidRPr="00620F63" w:rsidP="00620F63">
      <w:pPr>
        <w:pStyle w:val="ListBullet"/>
      </w:pPr>
      <w:r w:rsidRPr="00620F63">
        <w:t>policy analysis and impact statements.</w:t>
      </w:r>
    </w:p>
    <w:p w:rsidR="00000000" w:rsidRPr="00620F63" w:rsidP="00620F63">
      <w:pPr>
        <w:pStyle w:val="AllowPageBreak"/>
      </w:pPr>
    </w:p>
    <w:p w:rsidR="00000000" w:rsidRPr="00620F63" w:rsidP="00620F63">
      <w:pPr>
        <w:pStyle w:val="Heading1"/>
      </w:pPr>
      <w:bookmarkStart w:id="4" w:name="O_1272613"/>
      <w:bookmarkEnd w:id="4"/>
      <w:r w:rsidRPr="00620F63">
        <w:t>Assessment Conditions</w:t>
      </w:r>
    </w:p>
    <w:p w:rsidR="00000000" w:rsidRPr="00620F63" w:rsidP="00E73912">
      <w:pPr>
        <w:pStyle w:val="BodyText"/>
      </w:pPr>
      <w:r w:rsidRPr="00620F63">
        <w:t xml:space="preserve">Assessment of the skills in this unit of competency must take place under the following conditions: </w:t>
      </w:r>
    </w:p>
    <w:p w:rsidR="00000000" w:rsidRPr="00620F63" w:rsidP="00620F63">
      <w:pPr>
        <w:pStyle w:val="ListBullet"/>
      </w:pPr>
      <w:r w:rsidRPr="00620F63">
        <w:t>physical conditions:</w:t>
      </w:r>
    </w:p>
    <w:p w:rsidR="00000000" w:rsidRPr="00620F63" w:rsidP="00620F63">
      <w:pPr>
        <w:pStyle w:val="ListBullet2"/>
      </w:pPr>
      <w:r w:rsidRPr="00620F63">
        <w:t>skills must be demonstrated on Country and/or within an Aboriginal and/or Torres Strait Islander Community or an environment that accurately represents workplace conditions</w:t>
      </w:r>
    </w:p>
    <w:p w:rsidR="00000000" w:rsidRPr="00620F63" w:rsidP="00620F63">
      <w:pPr>
        <w:pStyle w:val="ListBullet"/>
      </w:pPr>
      <w:r w:rsidRPr="00620F63">
        <w:t>specifications:</w:t>
      </w:r>
    </w:p>
    <w:p w:rsidR="00000000" w:rsidRPr="00620F63" w:rsidP="00620F63">
      <w:pPr>
        <w:pStyle w:val="ListBullet2"/>
      </w:pPr>
      <w:r w:rsidRPr="00620F63">
        <w:t>specific legislation/codes of practice relevant to developing con</w:t>
      </w:r>
      <w:r w:rsidRPr="00620F63">
        <w:t>servation strategies for cultural resources</w:t>
      </w:r>
    </w:p>
    <w:p w:rsidR="00000000" w:rsidRPr="00620F63" w:rsidP="00620F63">
      <w:pPr>
        <w:pStyle w:val="ListBullet"/>
      </w:pPr>
      <w:r w:rsidRPr="00620F63">
        <w:t xml:space="preserve">relationships: </w:t>
      </w:r>
    </w:p>
    <w:p w:rsidR="00000000" w:rsidRPr="00620F63" w:rsidP="00620F63">
      <w:pPr>
        <w:pStyle w:val="ListBullet2"/>
      </w:pPr>
      <w:r w:rsidRPr="00620F63">
        <w:t xml:space="preserve">local Community Elders and/or Custodians. </w:t>
      </w:r>
    </w:p>
    <w:p w:rsidR="00000000" w:rsidRPr="00620F63" w:rsidP="00E73912">
      <w:pPr>
        <w:pStyle w:val="BodyText"/>
      </w:pPr>
      <w:r w:rsidRPr="00620F63">
        <w:t>Assessors of this unit must satisfy the requirements for assessors in applicable vocational education and training legislation, frameworks and/or stand</w:t>
      </w:r>
      <w:r w:rsidRPr="00620F63">
        <w:t>ards. In addition, the following specific assessor requirements apply to this unit:</w:t>
      </w:r>
    </w:p>
    <w:p w:rsidR="00000000" w:rsidRPr="00620F63" w:rsidP="00620F63">
      <w:pPr>
        <w:pStyle w:val="ListBullet"/>
      </w:pPr>
      <w:r w:rsidRPr="00620F63">
        <w:t>Assessment must be undertaken by a workplace assessor who has expertise in this unit of competency and who is:</w:t>
      </w:r>
    </w:p>
    <w:p w:rsidR="00000000" w:rsidRPr="00620F63" w:rsidP="00E73912">
      <w:pPr>
        <w:pStyle w:val="BodyText"/>
      </w:pPr>
      <w:r w:rsidRPr="00620F63">
        <w:t>an Aboriginal and/or Torres Strait Islander Elder and/or Cu</w:t>
      </w:r>
      <w:r w:rsidRPr="00620F63">
        <w:t>stodian</w:t>
      </w:r>
      <w:r>
        <w:t xml:space="preserve"> </w:t>
      </w:r>
      <w:r w:rsidRPr="00620F63">
        <w:t>or:</w:t>
      </w:r>
    </w:p>
    <w:p w:rsidR="00000000" w:rsidRPr="00620F63" w:rsidP="00620F63">
      <w:pPr>
        <w:pStyle w:val="ListBullet2"/>
      </w:pPr>
      <w:r w:rsidRPr="00620F63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620F63" w:rsidP="00620F63">
      <w:pPr>
        <w:pStyle w:val="AllowPageBreak"/>
      </w:pPr>
    </w:p>
    <w:p w:rsidR="00000000" w:rsidRPr="00620F63" w:rsidP="00620F63">
      <w:pPr>
        <w:pStyle w:val="Heading1"/>
      </w:pPr>
      <w:bookmarkStart w:id="5" w:name="O_1272616"/>
      <w:bookmarkEnd w:id="5"/>
      <w:r w:rsidRPr="00620F63">
        <w:t>Links</w:t>
      </w:r>
    </w:p>
    <w:p w:rsidR="00000000" w:rsidRPr="00620F63" w:rsidP="00E73912">
      <w:pPr>
        <w:pStyle w:val="BodyText"/>
      </w:pPr>
      <w:r w:rsidRPr="00620F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A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0F63" w:rsidP="00620F63"/>
    <w:sectPr w:rsidSect="00620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63" w:rsidRPr="00E73912" w:rsidP="00E73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12" w:rsidP="00620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912" w:rsidP="00620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3912" w:rsidP="00620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F63" w:rsidRPr="00E73912" w:rsidP="00E73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12" w:rsidRPr="002D2AF8" w:rsidP="00620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3912" w:rsidP="00620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C7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E2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E3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F63"/>
  </w:style>
  <w:style w:type="character" w:customStyle="1" w:styleId="Heading1Char">
    <w:name w:val="Heading 1 Char"/>
    <w:basedOn w:val="DefaultParagraphFont"/>
    <w:link w:val="Heading1"/>
    <w:rsid w:val="00620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F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F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F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0F63"/>
    <w:rPr>
      <w:b/>
    </w:rPr>
  </w:style>
  <w:style w:type="character" w:customStyle="1" w:styleId="Heading2Char">
    <w:name w:val="Heading 2 Char"/>
    <w:basedOn w:val="DefaultParagraphFont"/>
    <w:link w:val="Heading2"/>
    <w:rsid w:val="00620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F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F63"/>
    <w:rPr>
      <w:b/>
      <w:spacing w:val="0"/>
    </w:rPr>
  </w:style>
  <w:style w:type="paragraph" w:customStyle="1" w:styleId="SuperTitle">
    <w:name w:val="SuperTitle"/>
    <w:basedOn w:val="Title"/>
    <w:rsid w:val="00620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F63"/>
    <w:rPr>
      <w:i/>
    </w:rPr>
  </w:style>
  <w:style w:type="paragraph" w:styleId="Caption">
    <w:name w:val="caption"/>
    <w:basedOn w:val="BodyText"/>
    <w:next w:val="Normal"/>
    <w:qFormat/>
    <w:rsid w:val="00620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F63"/>
  </w:style>
  <w:style w:type="paragraph" w:styleId="TableofFigures">
    <w:name w:val="table of figures"/>
    <w:basedOn w:val="Normal"/>
    <w:next w:val="Normal"/>
    <w:semiHidden/>
    <w:rsid w:val="00620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F63"/>
    <w:rPr>
      <w:rFonts w:ascii="Wingdings" w:hAnsi="Wingdings"/>
    </w:rPr>
  </w:style>
  <w:style w:type="paragraph" w:customStyle="1" w:styleId="TableHeading">
    <w:name w:val="Table Heading"/>
    <w:basedOn w:val="HeadingBase"/>
    <w:rsid w:val="00620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F63"/>
    <w:rPr>
      <w:color w:val="0033CC"/>
      <w:u w:val="none"/>
    </w:rPr>
  </w:style>
  <w:style w:type="paragraph" w:customStyle="1" w:styleId="BodyTextRight">
    <w:name w:val="Body Text Right"/>
    <w:basedOn w:val="BodyText"/>
    <w:rsid w:val="00620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F63"/>
    <w:rPr>
      <w:sz w:val="32"/>
    </w:rPr>
  </w:style>
  <w:style w:type="paragraph" w:customStyle="1" w:styleId="HeadingProcedure">
    <w:name w:val="Heading Procedure"/>
    <w:basedOn w:val="HeadingBase"/>
    <w:next w:val="Normal"/>
    <w:rsid w:val="00620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F63"/>
    <w:pPr>
      <w:spacing w:before="60" w:after="60"/>
    </w:pPr>
  </w:style>
  <w:style w:type="paragraph" w:styleId="ListContinue">
    <w:name w:val="List Continue"/>
    <w:basedOn w:val="List"/>
    <w:rsid w:val="00620F63"/>
    <w:pPr>
      <w:ind w:firstLine="0"/>
    </w:pPr>
  </w:style>
  <w:style w:type="paragraph" w:customStyle="1" w:styleId="ListNote">
    <w:name w:val="List Note"/>
    <w:basedOn w:val="List"/>
    <w:rsid w:val="00620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F63"/>
    <w:rPr>
      <w:rFonts w:ascii="Courier New" w:hAnsi="Courier New"/>
    </w:rPr>
  </w:style>
  <w:style w:type="paragraph" w:customStyle="1" w:styleId="NoteBullet">
    <w:name w:val="Note Bullet"/>
    <w:basedOn w:val="Note"/>
    <w:rsid w:val="00620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F63"/>
    <w:rPr>
      <w:b/>
      <w:smallCaps/>
    </w:rPr>
  </w:style>
  <w:style w:type="paragraph" w:customStyle="1" w:styleId="TableListNumber">
    <w:name w:val="Table List Number"/>
    <w:basedOn w:val="ListNumber"/>
    <w:rsid w:val="00620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F63"/>
    <w:pPr>
      <w:numPr>
        <w:numId w:val="9"/>
      </w:numPr>
    </w:pPr>
  </w:style>
  <w:style w:type="paragraph" w:customStyle="1" w:styleId="ListAlpha2">
    <w:name w:val="List Alpha 2"/>
    <w:basedOn w:val="List2"/>
    <w:rsid w:val="00620F63"/>
    <w:pPr>
      <w:numPr>
        <w:numId w:val="8"/>
      </w:numPr>
    </w:pPr>
  </w:style>
  <w:style w:type="paragraph" w:styleId="List2">
    <w:name w:val="List 2"/>
    <w:basedOn w:val="BodyText"/>
    <w:rsid w:val="00620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F63"/>
    <w:pPr>
      <w:numPr>
        <w:numId w:val="4"/>
      </w:numPr>
    </w:pPr>
  </w:style>
  <w:style w:type="paragraph" w:styleId="ListContinue2">
    <w:name w:val="List Continue 2"/>
    <w:basedOn w:val="List2"/>
    <w:rsid w:val="00620F63"/>
    <w:pPr>
      <w:ind w:firstLine="0"/>
    </w:pPr>
  </w:style>
  <w:style w:type="paragraph" w:styleId="ListContinue3">
    <w:name w:val="List Continue 3"/>
    <w:basedOn w:val="List3"/>
    <w:rsid w:val="00620F63"/>
    <w:pPr>
      <w:ind w:left="1021" w:firstLine="0"/>
    </w:pPr>
  </w:style>
  <w:style w:type="paragraph" w:styleId="ListContinue4">
    <w:name w:val="List Continue 4"/>
    <w:basedOn w:val="List4"/>
    <w:rsid w:val="00620F63"/>
    <w:pPr>
      <w:ind w:firstLine="0"/>
    </w:pPr>
  </w:style>
  <w:style w:type="paragraph" w:styleId="ListContinue5">
    <w:name w:val="List Continue 5"/>
    <w:basedOn w:val="List5"/>
    <w:rsid w:val="00620F63"/>
    <w:pPr>
      <w:ind w:firstLine="0"/>
    </w:pPr>
  </w:style>
  <w:style w:type="paragraph" w:styleId="ListNumber3">
    <w:name w:val="List Number 3"/>
    <w:basedOn w:val="List3"/>
    <w:rsid w:val="00620F63"/>
    <w:pPr>
      <w:numPr>
        <w:numId w:val="5"/>
      </w:numPr>
    </w:pPr>
  </w:style>
  <w:style w:type="paragraph" w:styleId="ListNumber4">
    <w:name w:val="List Number 4"/>
    <w:basedOn w:val="List4"/>
    <w:rsid w:val="00620F63"/>
    <w:pPr>
      <w:numPr>
        <w:numId w:val="6"/>
      </w:numPr>
    </w:pPr>
  </w:style>
  <w:style w:type="paragraph" w:styleId="ListNumber5">
    <w:name w:val="List Number 5"/>
    <w:basedOn w:val="List5"/>
    <w:rsid w:val="00620F63"/>
    <w:pPr>
      <w:numPr>
        <w:numId w:val="7"/>
      </w:numPr>
    </w:pPr>
  </w:style>
  <w:style w:type="paragraph" w:styleId="BlockText">
    <w:name w:val="Block Text"/>
    <w:basedOn w:val="Normal"/>
    <w:rsid w:val="00620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F63"/>
    <w:rPr>
      <w:sz w:val="16"/>
      <w:vertAlign w:val="superscript"/>
    </w:rPr>
  </w:style>
  <w:style w:type="character" w:customStyle="1" w:styleId="Symbols">
    <w:name w:val="Symbols"/>
    <w:basedOn w:val="DefaultParagraphFont"/>
    <w:rsid w:val="00620F63"/>
    <w:rPr>
      <w:rFonts w:ascii="Symbol" w:hAnsi="Symbol"/>
    </w:rPr>
  </w:style>
  <w:style w:type="character" w:customStyle="1" w:styleId="MenuOptions">
    <w:name w:val="Menu Options"/>
    <w:basedOn w:val="DefaultParagraphFont"/>
    <w:rsid w:val="00620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F63"/>
    <w:rPr>
      <w:b/>
    </w:rPr>
  </w:style>
  <w:style w:type="character" w:customStyle="1" w:styleId="Underlined">
    <w:name w:val="Underlined"/>
    <w:basedOn w:val="DefaultParagraphFont"/>
    <w:rsid w:val="00620F63"/>
    <w:rPr>
      <w:u w:val="single"/>
    </w:rPr>
  </w:style>
  <w:style w:type="paragraph" w:customStyle="1" w:styleId="TableBodyTextRight">
    <w:name w:val="Table Body Text Right"/>
    <w:basedOn w:val="TableBodyText"/>
    <w:rsid w:val="00620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F63"/>
    <w:rPr>
      <w:sz w:val="18"/>
    </w:rPr>
  </w:style>
  <w:style w:type="paragraph" w:customStyle="1" w:styleId="BodySmallRight">
    <w:name w:val="Body Small Right"/>
    <w:basedOn w:val="BodyTextRight"/>
    <w:rsid w:val="00620F63"/>
    <w:rPr>
      <w:sz w:val="18"/>
      <w:szCs w:val="18"/>
    </w:rPr>
  </w:style>
  <w:style w:type="paragraph" w:customStyle="1" w:styleId="MarginEdition">
    <w:name w:val="Margin Edition"/>
    <w:basedOn w:val="MarginNote"/>
    <w:rsid w:val="00620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F63"/>
    <w:rPr>
      <w:sz w:val="2"/>
      <w:szCs w:val="2"/>
    </w:rPr>
  </w:style>
  <w:style w:type="character" w:customStyle="1" w:styleId="Small">
    <w:name w:val="Small"/>
    <w:basedOn w:val="DefaultParagraphFont"/>
    <w:rsid w:val="00620F63"/>
    <w:rPr>
      <w:sz w:val="16"/>
    </w:rPr>
  </w:style>
  <w:style w:type="paragraph" w:customStyle="1" w:styleId="WideTable">
    <w:name w:val="Wide Table"/>
    <w:basedOn w:val="Normal"/>
    <w:rsid w:val="00620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F63"/>
  </w:style>
  <w:style w:type="paragraph" w:styleId="Quote">
    <w:name w:val="Quote"/>
    <w:basedOn w:val="Heading1"/>
    <w:link w:val="QuoteChar"/>
    <w:qFormat/>
    <w:rsid w:val="00620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F63"/>
    <w:pPr>
      <w:pageBreakBefore/>
    </w:pPr>
  </w:style>
  <w:style w:type="paragraph" w:customStyle="1" w:styleId="Border">
    <w:name w:val="Border"/>
    <w:basedOn w:val="Normal"/>
    <w:qFormat/>
    <w:rsid w:val="00620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F63"/>
    <w:rPr>
      <w:u w:val="single"/>
    </w:rPr>
  </w:style>
  <w:style w:type="character" w:customStyle="1" w:styleId="BoldandItalics">
    <w:name w:val="Bold and Italics"/>
    <w:qFormat/>
    <w:rsid w:val="00620F63"/>
    <w:rPr>
      <w:b/>
      <w:i/>
      <w:u w:val="none"/>
    </w:rPr>
  </w:style>
  <w:style w:type="paragraph" w:styleId="BalloonText">
    <w:name w:val="Balloon Text"/>
    <w:basedOn w:val="Normal"/>
    <w:link w:val="BalloonTextChar"/>
    <w:rsid w:val="00620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F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3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3283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AHCOCM502 Develop conservation strategies for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