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564" w:rsidP="005535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AHCOCM402 Report on place of potential cultural significance</w:t>
      </w:r>
      <w:r>
        <w:fldChar w:fldCharType="end"/>
      </w:r>
    </w:p>
    <w:p w:rsidR="00553564" w:rsidP="00553564">
      <w:pPr>
        <w:pStyle w:val="Version"/>
        <w:sectPr w:rsidSect="00ED2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BCA" w:rsidP="00ED2BCA">
      <w:pPr>
        <w:pStyle w:val="SuperHeading"/>
      </w:pPr>
      <w:r w:rsidRPr="00ED2BCA">
        <w:t>AHCOCM402 Report on place of potential cultural significance</w:t>
      </w:r>
    </w:p>
    <w:p w:rsidR="00000000" w:rsidRPr="00ED2BCA" w:rsidP="00ED2BCA">
      <w:pPr>
        <w:pStyle w:val="Heading1"/>
      </w:pPr>
      <w:bookmarkStart w:id="1" w:name="O_1272505"/>
      <w:bookmarkEnd w:id="1"/>
      <w:r w:rsidRPr="00ED2B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2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Bold"/>
              <w:rPr>
                <w:lang w:val="en-NZ"/>
              </w:rPr>
            </w:pPr>
            <w:r w:rsidRPr="00ED2B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Bold"/>
              <w:rPr>
                <w:lang w:val="en-NZ"/>
              </w:rPr>
            </w:pPr>
            <w:r w:rsidRPr="00ED2BCA">
              <w:t>Comments</w:t>
            </w:r>
          </w:p>
        </w:tc>
      </w:tr>
      <w:tr w:rsidTr="00ED2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CA" w:rsidP="00ED2BCA">
            <w:pPr>
              <w:pStyle w:val="BodyText"/>
            </w:pPr>
            <w:r w:rsidRPr="00ED2BCA">
              <w:t>This version released with Agriculture, Horticulture and Conservation and Land Management Training Package Version 9.0.</w:t>
            </w:r>
          </w:p>
        </w:tc>
      </w:tr>
    </w:tbl>
    <w:p w:rsidR="00000000" w:rsidRPr="00ED2BCA" w:rsidP="00ED2BCA">
      <w:pPr>
        <w:pStyle w:val="BodyText"/>
      </w:pPr>
    </w:p>
    <w:p w:rsidR="00000000" w:rsidRPr="00ED2BCA" w:rsidP="00ED2BCA">
      <w:pPr>
        <w:pStyle w:val="AllowPageBreak"/>
      </w:pPr>
    </w:p>
    <w:p w:rsidR="00000000" w:rsidRPr="00ED2BCA" w:rsidP="00ED2BCA">
      <w:pPr>
        <w:pStyle w:val="Heading1"/>
      </w:pPr>
      <w:bookmarkStart w:id="2" w:name="O_1272506"/>
      <w:bookmarkEnd w:id="2"/>
      <w:r w:rsidRPr="00ED2BCA">
        <w:t>Application</w:t>
      </w:r>
    </w:p>
    <w:p w:rsidR="00000000" w:rsidRPr="00ED2BCA" w:rsidP="00553564">
      <w:pPr>
        <w:pStyle w:val="BodyText"/>
      </w:pPr>
      <w:r w:rsidRPr="00ED2BCA">
        <w:t>This unit of competency describes th</w:t>
      </w:r>
      <w:r w:rsidRPr="00ED2BCA">
        <w:t>e skills and knowledge required to report on places of potential cultural significance.</w:t>
      </w:r>
    </w:p>
    <w:p w:rsidR="00000000" w:rsidRPr="00ED2BCA" w:rsidP="00553564">
      <w:pPr>
        <w:pStyle w:val="BodyText"/>
      </w:pPr>
      <w:r w:rsidRPr="00ED2BCA">
        <w:t xml:space="preserve">This unit applies to those whose job role includes investigating and reporting on places of potential cultural significance in consultation with stakeholders and local </w:t>
      </w:r>
      <w:r w:rsidRPr="00ED2BCA">
        <w:t>Traditional Owners. A high level of cultural awareness and the need to observe cultural protocols are important parts of the process. On Country refers to the land, waterways and the sea.</w:t>
      </w:r>
    </w:p>
    <w:p w:rsidR="00000000" w:rsidRPr="00ED2BCA" w:rsidP="00553564">
      <w:pPr>
        <w:pStyle w:val="BodyText"/>
      </w:pPr>
      <w:r w:rsidRPr="00ED2BCA">
        <w:t>No licensing, legislative or certification requirements apply to thi</w:t>
      </w:r>
      <w:r w:rsidRPr="00ED2BCA">
        <w:t>s unit at the time of publication.</w:t>
      </w:r>
    </w:p>
    <w:p w:rsidR="00000000" w:rsidRPr="00ED2BCA" w:rsidP="00ED2BCA">
      <w:pPr>
        <w:pStyle w:val="Heading1"/>
      </w:pPr>
      <w:bookmarkStart w:id="3" w:name="O_1272507"/>
      <w:bookmarkEnd w:id="3"/>
      <w:r w:rsidRPr="00ED2BCA">
        <w:t>Pre-requisite Unit</w:t>
      </w:r>
    </w:p>
    <w:p w:rsidR="00000000" w:rsidRPr="00ED2BCA" w:rsidP="00553564">
      <w:pPr>
        <w:pStyle w:val="BodyText"/>
      </w:pPr>
      <w:r w:rsidRPr="00ED2BCA">
        <w:t>Nil</w:t>
      </w:r>
    </w:p>
    <w:p w:rsidR="00000000" w:rsidRPr="00ED2BCA" w:rsidP="00ED2BCA">
      <w:pPr>
        <w:pStyle w:val="Heading1"/>
      </w:pPr>
      <w:bookmarkStart w:id="4" w:name="O_1272509"/>
      <w:bookmarkEnd w:id="4"/>
      <w:r w:rsidRPr="00ED2BCA">
        <w:t>Unit Sector</w:t>
      </w:r>
    </w:p>
    <w:p w:rsidR="00000000" w:rsidRPr="00ED2BCA" w:rsidP="00553564">
      <w:pPr>
        <w:pStyle w:val="BodyText"/>
      </w:pPr>
      <w:r w:rsidRPr="00ED2BCA">
        <w:t>On Country Management (OCM)</w:t>
      </w:r>
    </w:p>
    <w:p w:rsidR="00000000" w:rsidRPr="00ED2BCA" w:rsidP="00ED2BCA">
      <w:pPr>
        <w:pStyle w:val="Heading1"/>
      </w:pPr>
      <w:bookmarkStart w:id="5" w:name="O_1272510"/>
      <w:bookmarkEnd w:id="5"/>
      <w:r w:rsidRPr="00ED2B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Bold"/>
              <w:rPr>
                <w:lang w:val="en-NZ"/>
              </w:rPr>
            </w:pPr>
            <w:r w:rsidRPr="00ED2B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Bold"/>
              <w:rPr>
                <w:lang w:val="en-NZ"/>
              </w:rPr>
            </w:pPr>
            <w:r w:rsidRPr="00ED2BCA">
              <w:t>Performance Criteria</w:t>
            </w:r>
          </w:p>
        </w:tc>
      </w:tr>
      <w:tr w:rsidTr="0055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CA" w:rsidP="00ED2BCA">
            <w:pPr>
              <w:pStyle w:val="BodyText"/>
            </w:pPr>
            <w:r w:rsidRPr="00ED2BCA">
              <w:rPr>
                <w:rStyle w:val="Emphasis"/>
              </w:rPr>
              <w:t>Elements describe t</w:t>
            </w:r>
            <w:r w:rsidRPr="00ED2BCA">
              <w:rPr>
                <w:rStyle w:val="Emphasis"/>
              </w:rPr>
              <w:t>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t>1. Investigate evidence of previous culturally significant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CA" w:rsidP="00ED2BCA">
            <w:pPr>
              <w:pStyle w:val="BodyText"/>
            </w:pPr>
            <w:r w:rsidRPr="00ED2BCA">
              <w:t>1.1 Manage movement through park or cultural site to minimise dist</w:t>
            </w:r>
            <w:r w:rsidRPr="00ED2BCA">
              <w:t xml:space="preserve">urbance and degradation </w:t>
            </w:r>
          </w:p>
          <w:p w:rsidR="00000000" w:rsidRPr="00ED2BCA" w:rsidP="00ED2BCA">
            <w:pPr>
              <w:pStyle w:val="BodyText"/>
            </w:pPr>
            <w:r w:rsidRPr="00ED2BCA">
              <w:t>1.2 Comply with local Community protocols, legislative requirements, Codes of Practice and the cultural site management strategy and plan</w:t>
            </w:r>
          </w:p>
          <w:p w:rsidR="00000000" w:rsidRPr="00ED2BCA" w:rsidP="00ED2BCA">
            <w:pPr>
              <w:pStyle w:val="BodyText"/>
            </w:pPr>
            <w:r w:rsidRPr="00ED2BCA">
              <w:t xml:space="preserve">1.3 Survey an area for landforms and waterways that may have </w:t>
            </w:r>
            <w:r w:rsidRPr="00ED2BCA">
              <w:t>cultural or natural significance</w:t>
            </w:r>
          </w:p>
          <w:p w:rsidR="00000000" w:rsidRPr="00ED2BCA" w:rsidP="00ED2BCA">
            <w:pPr>
              <w:pStyle w:val="BodyText"/>
            </w:pPr>
            <w:r w:rsidRPr="00ED2BCA">
              <w:t xml:space="preserve">1.4 Record and document any signs of culturally significant Aboriginal and/or Torres Strait Islander activity </w:t>
            </w:r>
          </w:p>
          <w:p w:rsidR="00000000" w:rsidRPr="00ED2BCA" w:rsidP="00ED2BCA">
            <w:pPr>
              <w:pStyle w:val="BodyText"/>
            </w:pPr>
            <w:r w:rsidRPr="00ED2BCA">
              <w:t>1.5 Review activities in area of potential cultural significance, and maintain, modify or halt activities to maintain significance</w:t>
            </w:r>
          </w:p>
          <w:p w:rsidR="00000000" w:rsidRPr="00ED2BCA" w:rsidP="00ED2BCA">
            <w:pPr>
              <w:pStyle w:val="BodyText"/>
            </w:pPr>
            <w:r w:rsidRPr="00ED2BCA">
              <w:t>1.6 Record the impact of the non-Aboriginal and/or Torres Strait Islander activities at the culturally significant site</w:t>
            </w:r>
          </w:p>
          <w:p w:rsidR="00000000" w:rsidRPr="00ED2BCA" w:rsidP="00ED2BCA">
            <w:pPr>
              <w:pStyle w:val="BodyText"/>
            </w:pPr>
            <w:r w:rsidRPr="00ED2BCA">
              <w:t>1.7 Seek advice from Aboriginal and/or Torres Strait Islander stakeholders or Cultural Authorities about the culturally significant site</w:t>
            </w:r>
          </w:p>
          <w:p w:rsidR="00000000" w:rsidRPr="00ED2BCA" w:rsidP="00ED2BCA">
            <w:pPr>
              <w:pStyle w:val="BodyText"/>
            </w:pPr>
            <w:r w:rsidRPr="00ED2BCA">
              <w:t>1.8 Record field notes of location in terms of area features, survey markers or global positioning</w:t>
            </w:r>
          </w:p>
          <w:p w:rsidR="00000000" w:rsidRPr="00ED2BCA" w:rsidP="00ED2BCA">
            <w:pPr>
              <w:pStyle w:val="BodyText"/>
            </w:pPr>
            <w:r w:rsidRPr="00ED2BCA">
              <w:t>1.9 Document reasons for identifying potential significance</w:t>
            </w:r>
          </w:p>
          <w:p w:rsidR="00000000" w:rsidRPr="00ED2BCA" w:rsidP="00ED2BCA">
            <w:pPr>
              <w:pStyle w:val="BodyText"/>
            </w:pPr>
            <w:r w:rsidRPr="00ED2BCA">
              <w:t>1.10 Refer location to stakeholders or Cultural Authorities for further directions</w:t>
            </w:r>
          </w:p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t>1.11 Follow w</w:t>
            </w:r>
            <w:r w:rsidRPr="00ED2BCA">
              <w:t>ork health and safety policies and procedures when working on site</w:t>
            </w:r>
          </w:p>
        </w:tc>
      </w:tr>
      <w:tr w:rsidTr="0055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t>2. Implement interim protection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CA" w:rsidP="00ED2BCA">
            <w:pPr>
              <w:pStyle w:val="BodyText"/>
            </w:pPr>
            <w:r w:rsidRPr="00ED2BCA">
              <w:t>2.1 Identify and record immediate and longer-term threats or risks associated with the conservation of the place according to organisation requirem</w:t>
            </w:r>
            <w:r w:rsidRPr="00ED2BCA">
              <w:t>ents</w:t>
            </w:r>
          </w:p>
          <w:p w:rsidR="00000000" w:rsidRPr="00ED2BCA" w:rsidP="00ED2BCA">
            <w:pPr>
              <w:pStyle w:val="BodyText"/>
            </w:pPr>
            <w:r w:rsidRPr="00ED2BCA">
              <w:t xml:space="preserve">2.2 Take interim protective measures to avoid degradation, disturbance and deterioration </w:t>
            </w:r>
          </w:p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t>2.3 Modify existing activities of personnel and visitors to reduce or eliminate risks to the significance of the place</w:t>
            </w:r>
          </w:p>
        </w:tc>
      </w:tr>
      <w:tr w:rsidTr="0055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t>3. Report observation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CA" w:rsidP="00ED2BCA">
            <w:pPr>
              <w:pStyle w:val="BodyText"/>
            </w:pPr>
            <w:r w:rsidRPr="00ED2BCA">
              <w:t>3.1 Collate and rec</w:t>
            </w:r>
            <w:r w:rsidRPr="00ED2BCA">
              <w:t>ord field notes on location</w:t>
            </w:r>
          </w:p>
          <w:p w:rsidR="00000000" w:rsidRPr="00ED2BCA" w:rsidP="00ED2BCA">
            <w:pPr>
              <w:pStyle w:val="BodyText"/>
            </w:pPr>
            <w:r w:rsidRPr="00ED2BCA">
              <w:t>3.2 Review organisational records to reveal any existing information about the non-Aboriginal and/or Torres Strait Islander significance of the place</w:t>
            </w:r>
          </w:p>
          <w:p w:rsidR="00000000" w:rsidRPr="00ED2BCA" w:rsidP="00ED2BCA">
            <w:pPr>
              <w:pStyle w:val="BodyText"/>
            </w:pPr>
            <w:r w:rsidRPr="00ED2BCA">
              <w:t>3.3 Report finding and interim protective measures to colleagues</w:t>
            </w:r>
          </w:p>
          <w:p w:rsidR="00000000" w:rsidRPr="00ED2BCA" w:rsidP="00ED2BCA">
            <w:pPr>
              <w:pStyle w:val="BodyText"/>
            </w:pPr>
            <w:r w:rsidRPr="00ED2BCA">
              <w:t>3.4 Seek advi</w:t>
            </w:r>
            <w:r w:rsidRPr="00ED2BCA">
              <w:t>ce on the potential cultural and natural significance of the place and any additional required protective measures from stakeholders or cultural reference group, from specialists in or external to the organisation</w:t>
            </w:r>
          </w:p>
          <w:p w:rsidR="00000000" w:rsidRPr="00ED2BCA" w:rsidP="00ED2BCA">
            <w:pPr>
              <w:pStyle w:val="BodyText"/>
            </w:pPr>
            <w:r w:rsidRPr="00ED2BCA">
              <w:t>3.5 Document and report interim assessment</w:t>
            </w:r>
            <w:r w:rsidRPr="00ED2BCA">
              <w:t xml:space="preserve"> of place according to legislative requirements, best practice guidelines and Codes of </w:t>
            </w:r>
            <w:r w:rsidRPr="00ED2BCA">
              <w:t>Practice</w:t>
            </w:r>
          </w:p>
        </w:tc>
      </w:tr>
    </w:tbl>
    <w:p w:rsidR="00000000" w:rsidRPr="00ED2BCA" w:rsidP="00ED2BCA">
      <w:pPr>
        <w:pStyle w:val="BodyText"/>
      </w:pPr>
    </w:p>
    <w:p w:rsidR="00000000" w:rsidRPr="00ED2BCA" w:rsidP="00ED2BCA">
      <w:pPr>
        <w:pStyle w:val="AllowPageBreak"/>
      </w:pPr>
    </w:p>
    <w:p w:rsidR="00000000" w:rsidRPr="00ED2BCA" w:rsidP="00ED2BCA">
      <w:pPr>
        <w:pStyle w:val="Heading1"/>
      </w:pPr>
      <w:bookmarkStart w:id="6" w:name="O_1272511"/>
      <w:bookmarkEnd w:id="6"/>
      <w:r w:rsidRPr="00ED2BCA">
        <w:t>Foundation Skills</w:t>
      </w:r>
    </w:p>
    <w:p w:rsidR="00000000" w:rsidRPr="00553564" w:rsidP="00553564">
      <w:pPr>
        <w:pStyle w:val="BodyText"/>
        <w:rPr>
          <w:i/>
        </w:rPr>
      </w:pPr>
      <w:r w:rsidRPr="0055356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2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Bold"/>
              <w:rPr>
                <w:lang w:val="en-NZ"/>
              </w:rPr>
            </w:pPr>
            <w:r w:rsidRPr="00ED2B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Bold"/>
              <w:rPr>
                <w:lang w:val="en-NZ"/>
              </w:rPr>
            </w:pPr>
            <w:r w:rsidRPr="00ED2BCA">
              <w:t>Description</w:t>
            </w:r>
          </w:p>
        </w:tc>
      </w:tr>
      <w:tr w:rsidTr="00ED2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ListBullet"/>
              <w:rPr>
                <w:lang w:val="en-NZ"/>
              </w:rPr>
            </w:pPr>
            <w:r w:rsidRPr="00ED2BCA">
              <w:t>Interpret, analyse and extract infor</w:t>
            </w:r>
            <w:r w:rsidRPr="00ED2BCA">
              <w:t>mation from a range of sources, including legal documents, policies and procedures</w:t>
            </w:r>
          </w:p>
        </w:tc>
      </w:tr>
      <w:tr w:rsidTr="00ED2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CA" w:rsidP="00ED2BCA">
            <w:pPr>
              <w:pStyle w:val="ListBullet"/>
            </w:pPr>
            <w:r w:rsidRPr="00ED2BCA">
              <w:t xml:space="preserve">Use culturally appropriate verbal and non-verbal communication </w:t>
            </w:r>
          </w:p>
        </w:tc>
      </w:tr>
    </w:tbl>
    <w:p w:rsidR="00000000" w:rsidRPr="00ED2BCA" w:rsidP="00ED2BCA">
      <w:pPr>
        <w:pStyle w:val="BodyText"/>
      </w:pPr>
    </w:p>
    <w:p w:rsidR="00000000" w:rsidRPr="00ED2BCA" w:rsidP="00ED2BCA">
      <w:pPr>
        <w:pStyle w:val="AllowPageBreak"/>
      </w:pPr>
    </w:p>
    <w:p w:rsidR="00000000" w:rsidRPr="00ED2BCA" w:rsidP="00ED2BCA">
      <w:pPr>
        <w:pStyle w:val="Heading1"/>
      </w:pPr>
      <w:bookmarkStart w:id="7" w:name="O_1272513"/>
      <w:bookmarkEnd w:id="7"/>
      <w:r w:rsidRPr="00ED2B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D2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Bold"/>
              <w:rPr>
                <w:lang w:val="en-NZ"/>
              </w:rPr>
            </w:pPr>
            <w:r w:rsidRPr="00ED2B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Bold"/>
              <w:rPr>
                <w:lang w:val="en-NZ"/>
              </w:rPr>
            </w:pPr>
            <w:r w:rsidRPr="00ED2B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Bold"/>
              <w:rPr>
                <w:lang w:val="en-NZ"/>
              </w:rPr>
            </w:pPr>
            <w:r w:rsidRPr="00ED2B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Bold"/>
              <w:rPr>
                <w:lang w:val="en-NZ"/>
              </w:rPr>
            </w:pPr>
            <w:r w:rsidRPr="00ED2BCA">
              <w:t>Equivalence status</w:t>
            </w:r>
          </w:p>
        </w:tc>
      </w:tr>
      <w:tr w:rsidTr="00ED2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t>AHCOCM402 Report on place of potential cultural significance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t>AHCILM402 Report on place of potential cultural significance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CA" w:rsidP="00ED2BCA">
            <w:pPr>
              <w:pStyle w:val="BodyText"/>
            </w:pPr>
            <w:r w:rsidRPr="00ED2BCA">
              <w:t>Application updated</w:t>
            </w:r>
          </w:p>
          <w:p w:rsidR="00000000" w:rsidRPr="00ED2BCA" w:rsidP="00ED2BCA">
            <w:pPr>
              <w:pStyle w:val="BodyText"/>
            </w:pPr>
            <w:r w:rsidRPr="00ED2BCA">
              <w:t>Elements and Performance Criteria revised for clarity</w:t>
            </w:r>
            <w:r w:rsidRPr="00ED2BCA">
              <w:br/>
              <w:t>Foundation Skills added</w:t>
            </w:r>
          </w:p>
          <w:p w:rsidR="00000000" w:rsidP="00ED2BCA">
            <w:pPr>
              <w:pStyle w:val="BodyText"/>
              <w:rPr>
                <w:lang w:val="en-NZ"/>
              </w:rPr>
            </w:pPr>
            <w:r w:rsidRPr="00ED2BCA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CA" w:rsidP="00ED2BCA">
            <w:pPr>
              <w:pStyle w:val="BodyText"/>
            </w:pPr>
            <w:r w:rsidRPr="00ED2BCA">
              <w:t xml:space="preserve">Not equivalent </w:t>
            </w:r>
          </w:p>
        </w:tc>
      </w:tr>
    </w:tbl>
    <w:p w:rsidR="00000000" w:rsidRPr="00ED2BCA" w:rsidP="00ED2BCA">
      <w:pPr>
        <w:pStyle w:val="BodyText"/>
      </w:pPr>
    </w:p>
    <w:p w:rsidR="00000000" w:rsidRPr="00ED2BCA" w:rsidP="00ED2BCA">
      <w:pPr>
        <w:pStyle w:val="AllowPageBreak"/>
      </w:pPr>
    </w:p>
    <w:p w:rsidR="00000000" w:rsidRPr="00ED2BCA" w:rsidP="00ED2BCA">
      <w:pPr>
        <w:pStyle w:val="Heading1"/>
      </w:pPr>
      <w:bookmarkStart w:id="8" w:name="O_1272520"/>
      <w:bookmarkEnd w:id="8"/>
      <w:r w:rsidRPr="00ED2BCA">
        <w:t>Links</w:t>
      </w:r>
    </w:p>
    <w:p w:rsidR="00000000" w:rsidRPr="00ED2BCA" w:rsidP="00553564">
      <w:pPr>
        <w:pStyle w:val="BodyText"/>
      </w:pPr>
      <w:r w:rsidRPr="00ED2B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16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2BCA" w:rsidP="00ED2BCA"/>
    <w:sectPr w:rsidSect="00ED2B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CA" w:rsidRPr="00553564" w:rsidP="005535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64" w:rsidP="00ED2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564" w:rsidP="00ED2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3564" w:rsidP="00ED2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BCA" w:rsidRPr="00553564" w:rsidP="005535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64" w:rsidRPr="002D2AF8" w:rsidP="00ED2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AHCOCM402 Report on place of potential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53564" w:rsidP="00ED2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28D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6C2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BCA"/>
  </w:style>
  <w:style w:type="character" w:customStyle="1" w:styleId="Heading1Char">
    <w:name w:val="Heading 1 Char"/>
    <w:basedOn w:val="DefaultParagraphFont"/>
    <w:link w:val="Heading1"/>
    <w:rsid w:val="00ED2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B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BC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D2BCA"/>
    <w:rPr>
      <w:i/>
    </w:rPr>
  </w:style>
  <w:style w:type="paragraph" w:customStyle="1" w:styleId="SuperHeading">
    <w:name w:val="SuperHeading"/>
    <w:basedOn w:val="Normal"/>
    <w:rsid w:val="00ED2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2BCA"/>
    <w:rPr>
      <w:b/>
    </w:rPr>
  </w:style>
  <w:style w:type="character" w:customStyle="1" w:styleId="Heading2Char">
    <w:name w:val="Heading 2 Char"/>
    <w:basedOn w:val="DefaultParagraphFont"/>
    <w:link w:val="Heading2"/>
    <w:rsid w:val="00ED2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B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BCA"/>
    <w:rPr>
      <w:b/>
      <w:spacing w:val="0"/>
    </w:rPr>
  </w:style>
  <w:style w:type="paragraph" w:customStyle="1" w:styleId="SuperTitle">
    <w:name w:val="SuperTitle"/>
    <w:basedOn w:val="Title"/>
    <w:rsid w:val="00ED2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B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B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BCA"/>
  </w:style>
  <w:style w:type="paragraph" w:styleId="TableofFigures">
    <w:name w:val="table of figures"/>
    <w:basedOn w:val="Normal"/>
    <w:next w:val="Normal"/>
    <w:semiHidden/>
    <w:rsid w:val="00ED2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B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2BCA"/>
    <w:rPr>
      <w:rFonts w:ascii="Wingdings" w:hAnsi="Wingdings"/>
    </w:rPr>
  </w:style>
  <w:style w:type="paragraph" w:customStyle="1" w:styleId="TableHeading">
    <w:name w:val="Table Heading"/>
    <w:basedOn w:val="HeadingBase"/>
    <w:rsid w:val="00ED2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BCA"/>
    <w:rPr>
      <w:color w:val="0033CC"/>
      <w:u w:val="none"/>
    </w:rPr>
  </w:style>
  <w:style w:type="paragraph" w:customStyle="1" w:styleId="BodyTextRight">
    <w:name w:val="Body Text Right"/>
    <w:basedOn w:val="BodyText"/>
    <w:rsid w:val="00ED2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B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BCA"/>
    <w:rPr>
      <w:sz w:val="32"/>
    </w:rPr>
  </w:style>
  <w:style w:type="paragraph" w:customStyle="1" w:styleId="HeadingProcedure">
    <w:name w:val="Heading Procedure"/>
    <w:basedOn w:val="HeadingBase"/>
    <w:next w:val="Normal"/>
    <w:rsid w:val="00ED2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BCA"/>
    <w:pPr>
      <w:spacing w:before="60" w:after="60"/>
    </w:pPr>
  </w:style>
  <w:style w:type="paragraph" w:styleId="ListContinue">
    <w:name w:val="List Continue"/>
    <w:basedOn w:val="List"/>
    <w:rsid w:val="00ED2BCA"/>
    <w:pPr>
      <w:ind w:firstLine="0"/>
    </w:pPr>
  </w:style>
  <w:style w:type="paragraph" w:customStyle="1" w:styleId="ListNote">
    <w:name w:val="List Note"/>
    <w:basedOn w:val="List"/>
    <w:rsid w:val="00ED2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BCA"/>
    <w:rPr>
      <w:rFonts w:ascii="Courier New" w:hAnsi="Courier New"/>
    </w:rPr>
  </w:style>
  <w:style w:type="paragraph" w:customStyle="1" w:styleId="NoteBullet">
    <w:name w:val="Note Bullet"/>
    <w:basedOn w:val="Note"/>
    <w:rsid w:val="00ED2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B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2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BCA"/>
    <w:rPr>
      <w:b/>
      <w:smallCaps/>
    </w:rPr>
  </w:style>
  <w:style w:type="paragraph" w:customStyle="1" w:styleId="TableListNumber">
    <w:name w:val="Table List Number"/>
    <w:basedOn w:val="ListNumber"/>
    <w:rsid w:val="00ED2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BCA"/>
    <w:pPr>
      <w:numPr>
        <w:numId w:val="8"/>
      </w:numPr>
    </w:pPr>
  </w:style>
  <w:style w:type="paragraph" w:customStyle="1" w:styleId="ListAlpha2">
    <w:name w:val="List Alpha 2"/>
    <w:basedOn w:val="List2"/>
    <w:rsid w:val="00ED2BCA"/>
    <w:pPr>
      <w:numPr>
        <w:numId w:val="7"/>
      </w:numPr>
    </w:pPr>
  </w:style>
  <w:style w:type="paragraph" w:styleId="List2">
    <w:name w:val="List 2"/>
    <w:basedOn w:val="BodyText"/>
    <w:rsid w:val="00ED2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B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B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2BCA"/>
    <w:pPr>
      <w:numPr>
        <w:numId w:val="3"/>
      </w:numPr>
    </w:pPr>
  </w:style>
  <w:style w:type="paragraph" w:styleId="ListContinue2">
    <w:name w:val="List Continue 2"/>
    <w:basedOn w:val="List2"/>
    <w:rsid w:val="00ED2BCA"/>
    <w:pPr>
      <w:ind w:firstLine="0"/>
    </w:pPr>
  </w:style>
  <w:style w:type="paragraph" w:styleId="ListContinue3">
    <w:name w:val="List Continue 3"/>
    <w:basedOn w:val="List3"/>
    <w:rsid w:val="00ED2BCA"/>
    <w:pPr>
      <w:ind w:left="1021" w:firstLine="0"/>
    </w:pPr>
  </w:style>
  <w:style w:type="paragraph" w:styleId="ListContinue4">
    <w:name w:val="List Continue 4"/>
    <w:basedOn w:val="List4"/>
    <w:rsid w:val="00ED2BCA"/>
    <w:pPr>
      <w:ind w:firstLine="0"/>
    </w:pPr>
  </w:style>
  <w:style w:type="paragraph" w:styleId="ListContinue5">
    <w:name w:val="List Continue 5"/>
    <w:basedOn w:val="List5"/>
    <w:rsid w:val="00ED2BCA"/>
    <w:pPr>
      <w:ind w:firstLine="0"/>
    </w:pPr>
  </w:style>
  <w:style w:type="paragraph" w:styleId="ListNumber3">
    <w:name w:val="List Number 3"/>
    <w:basedOn w:val="List3"/>
    <w:rsid w:val="00ED2BCA"/>
    <w:pPr>
      <w:numPr>
        <w:numId w:val="4"/>
      </w:numPr>
    </w:pPr>
  </w:style>
  <w:style w:type="paragraph" w:styleId="ListNumber4">
    <w:name w:val="List Number 4"/>
    <w:basedOn w:val="List4"/>
    <w:rsid w:val="00ED2BCA"/>
    <w:pPr>
      <w:numPr>
        <w:numId w:val="5"/>
      </w:numPr>
    </w:pPr>
  </w:style>
  <w:style w:type="paragraph" w:styleId="ListNumber5">
    <w:name w:val="List Number 5"/>
    <w:basedOn w:val="List5"/>
    <w:rsid w:val="00ED2BCA"/>
    <w:pPr>
      <w:numPr>
        <w:numId w:val="6"/>
      </w:numPr>
    </w:pPr>
  </w:style>
  <w:style w:type="paragraph" w:styleId="BlockText">
    <w:name w:val="Block Text"/>
    <w:basedOn w:val="Normal"/>
    <w:rsid w:val="00ED2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BCA"/>
    <w:rPr>
      <w:sz w:val="16"/>
      <w:vertAlign w:val="superscript"/>
    </w:rPr>
  </w:style>
  <w:style w:type="character" w:customStyle="1" w:styleId="Symbols">
    <w:name w:val="Symbols"/>
    <w:basedOn w:val="DefaultParagraphFont"/>
    <w:rsid w:val="00ED2BCA"/>
    <w:rPr>
      <w:rFonts w:ascii="Symbol" w:hAnsi="Symbol"/>
    </w:rPr>
  </w:style>
  <w:style w:type="character" w:customStyle="1" w:styleId="MenuOptions">
    <w:name w:val="Menu Options"/>
    <w:basedOn w:val="DefaultParagraphFont"/>
    <w:rsid w:val="00ED2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BCA"/>
    <w:rPr>
      <w:b/>
    </w:rPr>
  </w:style>
  <w:style w:type="character" w:customStyle="1" w:styleId="Underlined">
    <w:name w:val="Underlined"/>
    <w:basedOn w:val="DefaultParagraphFont"/>
    <w:rsid w:val="00ED2BCA"/>
    <w:rPr>
      <w:u w:val="single"/>
    </w:rPr>
  </w:style>
  <w:style w:type="paragraph" w:customStyle="1" w:styleId="TableBodyTextRight">
    <w:name w:val="Table Body Text Right"/>
    <w:basedOn w:val="TableBodyText"/>
    <w:rsid w:val="00ED2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BCA"/>
    <w:rPr>
      <w:sz w:val="18"/>
    </w:rPr>
  </w:style>
  <w:style w:type="paragraph" w:customStyle="1" w:styleId="BodySmallRight">
    <w:name w:val="Body Small Right"/>
    <w:basedOn w:val="BodyTextRight"/>
    <w:rsid w:val="00ED2BCA"/>
    <w:rPr>
      <w:sz w:val="18"/>
      <w:szCs w:val="18"/>
    </w:rPr>
  </w:style>
  <w:style w:type="paragraph" w:customStyle="1" w:styleId="MarginEdition">
    <w:name w:val="Margin Edition"/>
    <w:basedOn w:val="MarginNote"/>
    <w:rsid w:val="00ED2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BCA"/>
    <w:rPr>
      <w:sz w:val="2"/>
      <w:szCs w:val="2"/>
    </w:rPr>
  </w:style>
  <w:style w:type="character" w:customStyle="1" w:styleId="Small">
    <w:name w:val="Small"/>
    <w:basedOn w:val="DefaultParagraphFont"/>
    <w:rsid w:val="00ED2BCA"/>
    <w:rPr>
      <w:sz w:val="16"/>
    </w:rPr>
  </w:style>
  <w:style w:type="paragraph" w:customStyle="1" w:styleId="WideTable">
    <w:name w:val="Wide Table"/>
    <w:basedOn w:val="Normal"/>
    <w:rsid w:val="00ED2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BCA"/>
  </w:style>
  <w:style w:type="paragraph" w:styleId="Quote">
    <w:name w:val="Quote"/>
    <w:basedOn w:val="Heading1"/>
    <w:link w:val="QuoteChar"/>
    <w:qFormat/>
    <w:rsid w:val="00ED2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BCA"/>
    <w:pPr>
      <w:pageBreakBefore/>
    </w:pPr>
  </w:style>
  <w:style w:type="paragraph" w:customStyle="1" w:styleId="Border">
    <w:name w:val="Border"/>
    <w:basedOn w:val="Normal"/>
    <w:qFormat/>
    <w:rsid w:val="00ED2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BCA"/>
    <w:rPr>
      <w:u w:val="single"/>
    </w:rPr>
  </w:style>
  <w:style w:type="character" w:customStyle="1" w:styleId="BoldandItalics">
    <w:name w:val="Bold and Italics"/>
    <w:qFormat/>
    <w:rsid w:val="00ED2BCA"/>
    <w:rPr>
      <w:b/>
      <w:i/>
      <w:u w:val="none"/>
    </w:rPr>
  </w:style>
  <w:style w:type="paragraph" w:styleId="BalloonText">
    <w:name w:val="Balloon Text"/>
    <w:basedOn w:val="Normal"/>
    <w:link w:val="BalloonTextChar"/>
    <w:rsid w:val="00ED2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B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3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4023</Characters>
  <Application>Microsoft Office Word</Application>
  <DocSecurity>0</DocSecurity>
  <Lines>134</Lines>
  <Paragraphs>76</Paragraphs>
  <ScaleCrop>false</ScaleCrop>
  <Company>Author-it Software Corporation Ltd.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AHCOCM402 Report on place of potential cultural significance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