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216" w:rsidP="00795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AHCOCM401 Protect places of cultural significance</w:t>
      </w:r>
      <w:r>
        <w:fldChar w:fldCharType="end"/>
      </w:r>
    </w:p>
    <w:p w:rsidR="00795216" w:rsidP="00795216">
      <w:pPr>
        <w:pStyle w:val="Version"/>
        <w:sectPr w:rsidSect="00C35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D09" w:rsidP="00C35D09">
      <w:pPr>
        <w:pStyle w:val="SuperHeading"/>
      </w:pPr>
      <w:r w:rsidRPr="00C35D09">
        <w:t>AHCOCM401 Protect places of cultural significance</w:t>
      </w:r>
    </w:p>
    <w:p w:rsidR="00000000" w:rsidRPr="00C35D09" w:rsidP="00C35D09">
      <w:pPr>
        <w:pStyle w:val="Heading1"/>
      </w:pPr>
      <w:bookmarkStart w:id="1" w:name="O_1272486"/>
      <w:bookmarkEnd w:id="1"/>
      <w:r w:rsidRPr="00C35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Comments</w:t>
            </w:r>
          </w:p>
        </w:tc>
      </w:tr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>This version released with Agriculture, Horticulture and Conservation and Land Management Training Package Version 9.0.</w:t>
            </w:r>
          </w:p>
        </w:tc>
      </w:tr>
    </w:tbl>
    <w:p w:rsidR="00000000" w:rsidRPr="00C35D09" w:rsidP="00C35D09">
      <w:pPr>
        <w:pStyle w:val="BodyText"/>
      </w:pPr>
    </w:p>
    <w:p w:rsidR="00000000" w:rsidRPr="00C35D09" w:rsidP="00C35D09">
      <w:pPr>
        <w:pStyle w:val="AllowPageBreak"/>
      </w:pPr>
    </w:p>
    <w:p w:rsidR="00000000" w:rsidRPr="00C35D09" w:rsidP="00C35D09">
      <w:pPr>
        <w:pStyle w:val="Heading1"/>
      </w:pPr>
      <w:bookmarkStart w:id="2" w:name="O_1272487"/>
      <w:bookmarkEnd w:id="2"/>
      <w:r w:rsidRPr="00C35D09">
        <w:t>Application</w:t>
      </w:r>
    </w:p>
    <w:p w:rsidR="00000000" w:rsidRPr="00C35D09" w:rsidP="00795216">
      <w:pPr>
        <w:pStyle w:val="BodyText"/>
      </w:pPr>
      <w:r w:rsidRPr="00C35D09">
        <w:t xml:space="preserve">This unit of competency describes the skills </w:t>
      </w:r>
      <w:r w:rsidRPr="00C35D09">
        <w:t>and knowledge required to protect places of cultural significance.</w:t>
      </w:r>
    </w:p>
    <w:p w:rsidR="00000000" w:rsidRPr="00C35D09" w:rsidP="00795216">
      <w:pPr>
        <w:pStyle w:val="BodyText"/>
      </w:pPr>
      <w:r w:rsidRPr="00C35D09">
        <w:t>This unit applies to those whose work includes protecting Aboriginal and/or Torres Strait Islander Peoples’ places of culture in co-operation with stakeholders and protecting places of cult</w:t>
      </w:r>
      <w:r w:rsidRPr="00C35D09">
        <w:t xml:space="preserve">ural significance with reference to local Aboriginal and/or Torres Strait Islander Communities or line management. A high level of cultural awareness and the need to observe cultural protocols are important in the process. </w:t>
      </w:r>
    </w:p>
    <w:p w:rsidR="00000000" w:rsidRPr="00C35D09" w:rsidP="00795216">
      <w:pPr>
        <w:pStyle w:val="BodyText"/>
      </w:pPr>
      <w:r w:rsidRPr="00C35D09">
        <w:t>Commonwealth and/or state/territ</w:t>
      </w:r>
      <w:r w:rsidRPr="00C35D09">
        <w:t>ory and Local Community legislation, regulations and codes of practice apply to conservation work on Aboriginal and/or Torres Strait Islander sites. Requirements vary between jurisdictions.</w:t>
      </w:r>
    </w:p>
    <w:p w:rsidR="00000000" w:rsidRPr="00C35D09" w:rsidP="00C35D09">
      <w:pPr>
        <w:pStyle w:val="Heading1"/>
      </w:pPr>
      <w:bookmarkStart w:id="3" w:name="O_1272488"/>
      <w:bookmarkEnd w:id="3"/>
      <w:r w:rsidRPr="00C35D09">
        <w:t>Pre-requisite Unit</w:t>
      </w:r>
    </w:p>
    <w:p w:rsidR="00000000" w:rsidRPr="00C35D09" w:rsidP="00795216">
      <w:pPr>
        <w:pStyle w:val="BodyText"/>
      </w:pPr>
      <w:r w:rsidRPr="00C35D09">
        <w:t>Nil</w:t>
      </w:r>
    </w:p>
    <w:p w:rsidR="00000000" w:rsidRPr="00C35D09" w:rsidP="00C35D09">
      <w:pPr>
        <w:pStyle w:val="Heading1"/>
      </w:pPr>
      <w:bookmarkStart w:id="4" w:name="O_1272490"/>
      <w:bookmarkEnd w:id="4"/>
      <w:r w:rsidRPr="00C35D09">
        <w:t xml:space="preserve">Unit </w:t>
      </w:r>
      <w:r w:rsidRPr="00C35D09">
        <w:t>Sector</w:t>
      </w:r>
    </w:p>
    <w:p w:rsidR="00000000" w:rsidRPr="00C35D09" w:rsidP="00795216">
      <w:pPr>
        <w:pStyle w:val="BodyText"/>
      </w:pPr>
      <w:r w:rsidRPr="00C35D09">
        <w:t>On Country Management (OCM)</w:t>
      </w:r>
    </w:p>
    <w:p w:rsidR="00000000" w:rsidRPr="00C35D09" w:rsidP="00C35D09">
      <w:pPr>
        <w:pStyle w:val="Heading1"/>
      </w:pPr>
      <w:bookmarkStart w:id="5" w:name="O_1272491"/>
      <w:bookmarkEnd w:id="5"/>
      <w:r w:rsidRPr="00C35D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Performance Criteria</w:t>
            </w:r>
          </w:p>
        </w:tc>
      </w:tr>
      <w:tr w:rsidTr="0079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1. Communicate with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>1.1 Develop working relationships with stakeholders that support the management of culturally significant places</w:t>
            </w:r>
          </w:p>
          <w:p w:rsidR="00000000" w:rsidRPr="00C35D09" w:rsidP="00C35D09">
            <w:pPr>
              <w:pStyle w:val="BodyText"/>
            </w:pPr>
            <w:r w:rsidRPr="00C35D09">
              <w:t>1.2 Develop communication approaches that accommodate cultural views and observe cultural protocols</w:t>
            </w:r>
          </w:p>
          <w:p w:rsidR="00000000" w:rsidRPr="00C35D09" w:rsidP="00C35D09">
            <w:pPr>
              <w:pStyle w:val="BodyText"/>
            </w:pPr>
            <w:r w:rsidRPr="00C35D09">
              <w:t>1.3 Obta</w:t>
            </w:r>
            <w:r w:rsidRPr="00C35D09">
              <w:t>in and record views on the way in which the cultural significance and resources can be conserved and used</w:t>
            </w:r>
          </w:p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1.4 Convey views obtained into an organisational and park planning process</w:t>
            </w:r>
          </w:p>
        </w:tc>
      </w:tr>
      <w:tr w:rsidTr="0079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2. Conserve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>2.1 Consult with stakeholders to plan ongoing conservation and sustainability actions</w:t>
            </w:r>
          </w:p>
          <w:p w:rsidR="00000000" w:rsidRPr="00C35D09" w:rsidP="00C35D09">
            <w:pPr>
              <w:pStyle w:val="BodyText"/>
            </w:pPr>
            <w:r w:rsidRPr="00C35D09">
              <w:t>2.2 Develop operational activities to implement the conservation and sustainability strategies and plans in a culturally sensitive manner</w:t>
            </w:r>
          </w:p>
          <w:p w:rsidR="00000000" w:rsidRPr="00C35D09" w:rsidP="00C35D09">
            <w:pPr>
              <w:pStyle w:val="BodyText"/>
            </w:pPr>
            <w:r w:rsidRPr="00C35D09">
              <w:t xml:space="preserve">2.3 Ensure strategies and plans </w:t>
            </w:r>
            <w:r w:rsidRPr="00C35D09">
              <w:t>comply with legislation and codes of practice</w:t>
            </w:r>
          </w:p>
          <w:p w:rsidR="00000000" w:rsidRPr="00C35D09" w:rsidP="00C35D09">
            <w:pPr>
              <w:pStyle w:val="BodyText"/>
            </w:pPr>
            <w:r w:rsidRPr="00C35D09">
              <w:t xml:space="preserve">2.4 Make submissions to the organisational budget process to implement conservation and restoration activities </w:t>
            </w:r>
          </w:p>
          <w:p w:rsidR="00000000" w:rsidRPr="00C35D09" w:rsidP="00C35D09">
            <w:pPr>
              <w:pStyle w:val="BodyText"/>
            </w:pPr>
            <w:r w:rsidRPr="00C35D09">
              <w:t xml:space="preserve">2.5 Obtain resources for conservation and restoration activities </w:t>
            </w:r>
          </w:p>
          <w:p w:rsidR="00000000" w:rsidRPr="00C35D09" w:rsidP="00C35D09">
            <w:pPr>
              <w:pStyle w:val="BodyText"/>
            </w:pPr>
            <w:r w:rsidRPr="00C35D09">
              <w:t xml:space="preserve">2.6 Organise staff to implement </w:t>
            </w:r>
            <w:r w:rsidRPr="00C35D09">
              <w:t xml:space="preserve">conservation actions that minimise deterioration and damage </w:t>
            </w:r>
          </w:p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 xml:space="preserve">2.7 Supervise staff during restoration projects </w:t>
            </w:r>
          </w:p>
        </w:tc>
      </w:tr>
      <w:tr w:rsidTr="0079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3. Manage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>3.1 Develop operational plans to manage incidents consistent with an emergency plan of management and risk management analysi</w:t>
            </w:r>
            <w:r w:rsidRPr="00C35D09">
              <w:t>s</w:t>
            </w:r>
          </w:p>
          <w:p w:rsidR="00000000" w:rsidRPr="00C35D09" w:rsidP="00C35D09">
            <w:pPr>
              <w:pStyle w:val="BodyText"/>
            </w:pPr>
            <w:r w:rsidRPr="00C35D09">
              <w:t>3.2 Assign staff responsibilities to manage types of incidents</w:t>
            </w:r>
          </w:p>
          <w:p w:rsidR="00000000" w:rsidRPr="00C35D09" w:rsidP="00C35D09">
            <w:pPr>
              <w:pStyle w:val="BodyText"/>
            </w:pPr>
            <w:r w:rsidRPr="00C35D09">
              <w:t>3.3 Obtain and maintain equipment and supplies to enable effective response to incidents</w:t>
            </w:r>
          </w:p>
          <w:p w:rsidR="00000000" w:rsidRPr="00C35D09" w:rsidP="00C35D09">
            <w:pPr>
              <w:pStyle w:val="BodyText"/>
            </w:pPr>
            <w:r w:rsidRPr="00C35D09">
              <w:t>3.4 Train staff in the appropriate response to incidents, that incorporate related work health and saf</w:t>
            </w:r>
            <w:r w:rsidRPr="00C35D09">
              <w:t>ety and environmental sustainability procedures</w:t>
            </w:r>
          </w:p>
          <w:p w:rsidR="00000000" w:rsidRPr="00C35D09" w:rsidP="00C35D09">
            <w:pPr>
              <w:pStyle w:val="BodyText"/>
            </w:pPr>
            <w:r w:rsidRPr="00C35D09">
              <w:t>3.5 Make submissions to the organisational budget process to support incident management activities</w:t>
            </w:r>
          </w:p>
        </w:tc>
      </w:tr>
    </w:tbl>
    <w:p w:rsidR="00000000" w:rsidRPr="00C35D09" w:rsidP="00C35D09">
      <w:pPr>
        <w:pStyle w:val="BodyText"/>
      </w:pPr>
    </w:p>
    <w:p w:rsidR="00000000" w:rsidRPr="00C35D09" w:rsidP="00C35D09">
      <w:pPr>
        <w:pStyle w:val="AllowPageBreak"/>
      </w:pPr>
    </w:p>
    <w:p w:rsidR="00000000" w:rsidRPr="00C35D09" w:rsidP="00C35D09">
      <w:pPr>
        <w:pStyle w:val="Heading1"/>
      </w:pPr>
      <w:bookmarkStart w:id="6" w:name="O_1272492"/>
      <w:bookmarkEnd w:id="6"/>
      <w:r w:rsidRPr="00C35D09">
        <w:t>Foundation Skills</w:t>
      </w:r>
    </w:p>
    <w:p w:rsidR="00000000" w:rsidRPr="00795216" w:rsidP="00795216">
      <w:pPr>
        <w:pStyle w:val="BodyText"/>
        <w:rPr>
          <w:i/>
        </w:rPr>
      </w:pPr>
      <w:r w:rsidRPr="00795216">
        <w:rPr>
          <w:rStyle w:val="Emphasis"/>
        </w:rPr>
        <w:t>This section describes those language, literacy, numeracy and employm</w:t>
      </w:r>
      <w:r w:rsidRPr="00795216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Description</w:t>
            </w:r>
          </w:p>
        </w:tc>
      </w:tr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ListBullet"/>
              <w:rPr>
                <w:lang w:val="en-NZ"/>
              </w:rPr>
            </w:pPr>
            <w:r w:rsidRPr="00C35D09">
              <w:t xml:space="preserve">Interpret, analyse and extract information from a range of sources, including legal documents, </w:t>
            </w:r>
            <w:r w:rsidRPr="00C35D09">
              <w:t>policies and procedures</w:t>
            </w:r>
          </w:p>
        </w:tc>
      </w:tr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ListBullet"/>
              <w:rPr>
                <w:lang w:val="en-NZ"/>
              </w:rPr>
            </w:pPr>
            <w:r w:rsidRPr="00C35D09">
              <w:t xml:space="preserve">Use culturally appropriate verbal and non-verbal communication </w:t>
            </w:r>
          </w:p>
        </w:tc>
      </w:tr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ListBullet"/>
            </w:pPr>
            <w:r w:rsidRPr="00C35D09">
              <w:t>Calculate costs</w:t>
            </w:r>
          </w:p>
        </w:tc>
      </w:tr>
    </w:tbl>
    <w:p w:rsidR="00000000" w:rsidRPr="00C35D09" w:rsidP="00C35D09">
      <w:pPr>
        <w:pStyle w:val="BodyText"/>
      </w:pPr>
    </w:p>
    <w:p w:rsidR="00000000" w:rsidRPr="00C35D09" w:rsidP="00C35D09">
      <w:pPr>
        <w:pStyle w:val="AllowPageBreak"/>
      </w:pPr>
    </w:p>
    <w:p w:rsidR="00000000" w:rsidRPr="00C35D09" w:rsidP="00C35D09">
      <w:pPr>
        <w:pStyle w:val="Heading1"/>
      </w:pPr>
      <w:bookmarkStart w:id="7" w:name="O_1272494"/>
      <w:bookmarkEnd w:id="7"/>
      <w:r w:rsidRPr="00C35D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Bold"/>
              <w:rPr>
                <w:lang w:val="en-NZ"/>
              </w:rPr>
            </w:pPr>
            <w:r w:rsidRPr="00C35D09">
              <w:t>Equivalence status</w:t>
            </w:r>
          </w:p>
        </w:tc>
      </w:tr>
      <w:tr w:rsidTr="00C35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AHCOCM401 Protect places of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AHCILM401 Protect places of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>Application updated</w:t>
            </w:r>
          </w:p>
          <w:p w:rsidR="00000000" w:rsidRPr="00C35D09" w:rsidP="00C35D09">
            <w:pPr>
              <w:pStyle w:val="BodyText"/>
            </w:pPr>
            <w:r w:rsidRPr="00C35D09">
              <w:t>Elements and Performance Criteria revised for clarity</w:t>
            </w:r>
          </w:p>
          <w:p w:rsidR="00000000" w:rsidRPr="00C35D09" w:rsidP="00C35D09">
            <w:pPr>
              <w:pStyle w:val="BodyText"/>
            </w:pPr>
            <w:r w:rsidRPr="00C35D09">
              <w:t>Foundation Skills added</w:t>
            </w:r>
          </w:p>
          <w:p w:rsidR="00000000" w:rsidP="00C35D09">
            <w:pPr>
              <w:pStyle w:val="BodyText"/>
              <w:rPr>
                <w:lang w:val="en-NZ"/>
              </w:rPr>
            </w:pPr>
            <w:r w:rsidRPr="00C35D09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D09" w:rsidP="00C35D09">
            <w:pPr>
              <w:pStyle w:val="BodyText"/>
            </w:pPr>
            <w:r w:rsidRPr="00C35D09">
              <w:t xml:space="preserve">Not equivalent </w:t>
            </w:r>
          </w:p>
        </w:tc>
      </w:tr>
    </w:tbl>
    <w:p w:rsidR="00000000" w:rsidRPr="00C35D09" w:rsidP="00C35D09">
      <w:pPr>
        <w:pStyle w:val="BodyText"/>
      </w:pPr>
    </w:p>
    <w:p w:rsidR="00000000" w:rsidRPr="00C35D09" w:rsidP="00C35D09">
      <w:pPr>
        <w:pStyle w:val="AllowPageBreak"/>
      </w:pPr>
    </w:p>
    <w:p w:rsidR="00000000" w:rsidRPr="00C35D09" w:rsidP="00C35D09">
      <w:pPr>
        <w:pStyle w:val="Heading1"/>
      </w:pPr>
      <w:bookmarkStart w:id="8" w:name="O_1272501"/>
      <w:bookmarkEnd w:id="8"/>
      <w:r w:rsidRPr="00C35D09">
        <w:t>Links</w:t>
      </w:r>
    </w:p>
    <w:p w:rsidR="00000000" w:rsidRPr="00C35D09" w:rsidP="00795216">
      <w:pPr>
        <w:pStyle w:val="BodyText"/>
      </w:pPr>
      <w:r w:rsidRPr="00C35D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6F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5D09" w:rsidP="00C35D09"/>
    <w:sectPr w:rsidSect="00C35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09" w:rsidRPr="00795216" w:rsidP="00795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6" w:rsidP="00C35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216" w:rsidP="00C35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5216" w:rsidP="00C35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D09" w:rsidRPr="00795216" w:rsidP="00795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16" w:rsidRPr="002D2AF8" w:rsidP="00C35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5216" w:rsidP="00C35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943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044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D09"/>
  </w:style>
  <w:style w:type="character" w:customStyle="1" w:styleId="Heading1Char">
    <w:name w:val="Heading 1 Char"/>
    <w:basedOn w:val="DefaultParagraphFont"/>
    <w:link w:val="Heading1"/>
    <w:rsid w:val="00C35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D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5D09"/>
    <w:rPr>
      <w:i/>
    </w:rPr>
  </w:style>
  <w:style w:type="paragraph" w:customStyle="1" w:styleId="SuperHeading">
    <w:name w:val="SuperHeading"/>
    <w:basedOn w:val="Normal"/>
    <w:rsid w:val="00C35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5D09"/>
    <w:rPr>
      <w:b/>
    </w:rPr>
  </w:style>
  <w:style w:type="character" w:customStyle="1" w:styleId="Heading2Char">
    <w:name w:val="Heading 2 Char"/>
    <w:basedOn w:val="DefaultParagraphFont"/>
    <w:link w:val="Heading2"/>
    <w:rsid w:val="00C35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D09"/>
    <w:rPr>
      <w:b/>
      <w:spacing w:val="0"/>
    </w:rPr>
  </w:style>
  <w:style w:type="paragraph" w:customStyle="1" w:styleId="SuperTitle">
    <w:name w:val="SuperTitle"/>
    <w:basedOn w:val="Title"/>
    <w:rsid w:val="00C35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D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D09"/>
  </w:style>
  <w:style w:type="paragraph" w:styleId="TableofFigures">
    <w:name w:val="table of figures"/>
    <w:basedOn w:val="Normal"/>
    <w:next w:val="Normal"/>
    <w:semiHidden/>
    <w:rsid w:val="00C35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D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D09"/>
    <w:rPr>
      <w:rFonts w:ascii="Wingdings" w:hAnsi="Wingdings"/>
    </w:rPr>
  </w:style>
  <w:style w:type="paragraph" w:customStyle="1" w:styleId="TableHeading">
    <w:name w:val="Table Heading"/>
    <w:basedOn w:val="HeadingBase"/>
    <w:rsid w:val="00C35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D09"/>
    <w:rPr>
      <w:color w:val="0033CC"/>
      <w:u w:val="none"/>
    </w:rPr>
  </w:style>
  <w:style w:type="paragraph" w:customStyle="1" w:styleId="BodyTextRight">
    <w:name w:val="Body Text Right"/>
    <w:basedOn w:val="BodyText"/>
    <w:rsid w:val="00C35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D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D09"/>
    <w:rPr>
      <w:sz w:val="32"/>
    </w:rPr>
  </w:style>
  <w:style w:type="paragraph" w:customStyle="1" w:styleId="HeadingProcedure">
    <w:name w:val="Heading Procedure"/>
    <w:basedOn w:val="HeadingBase"/>
    <w:next w:val="Normal"/>
    <w:rsid w:val="00C35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D09"/>
    <w:pPr>
      <w:spacing w:before="60" w:after="60"/>
    </w:pPr>
  </w:style>
  <w:style w:type="paragraph" w:styleId="ListContinue">
    <w:name w:val="List Continue"/>
    <w:basedOn w:val="List"/>
    <w:rsid w:val="00C35D09"/>
    <w:pPr>
      <w:ind w:firstLine="0"/>
    </w:pPr>
  </w:style>
  <w:style w:type="paragraph" w:customStyle="1" w:styleId="ListNote">
    <w:name w:val="List Note"/>
    <w:basedOn w:val="List"/>
    <w:rsid w:val="00C35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D09"/>
    <w:rPr>
      <w:rFonts w:ascii="Courier New" w:hAnsi="Courier New"/>
    </w:rPr>
  </w:style>
  <w:style w:type="paragraph" w:customStyle="1" w:styleId="NoteBullet">
    <w:name w:val="Note Bullet"/>
    <w:basedOn w:val="Note"/>
    <w:rsid w:val="00C35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D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D09"/>
    <w:rPr>
      <w:b/>
      <w:smallCaps/>
    </w:rPr>
  </w:style>
  <w:style w:type="paragraph" w:customStyle="1" w:styleId="TableListNumber">
    <w:name w:val="Table List Number"/>
    <w:basedOn w:val="ListNumber"/>
    <w:rsid w:val="00C35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D09"/>
    <w:pPr>
      <w:numPr>
        <w:numId w:val="8"/>
      </w:numPr>
    </w:pPr>
  </w:style>
  <w:style w:type="paragraph" w:customStyle="1" w:styleId="ListAlpha2">
    <w:name w:val="List Alpha 2"/>
    <w:basedOn w:val="List2"/>
    <w:rsid w:val="00C35D09"/>
    <w:pPr>
      <w:numPr>
        <w:numId w:val="7"/>
      </w:numPr>
    </w:pPr>
  </w:style>
  <w:style w:type="paragraph" w:styleId="List2">
    <w:name w:val="List 2"/>
    <w:basedOn w:val="BodyText"/>
    <w:rsid w:val="00C35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D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D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D09"/>
    <w:pPr>
      <w:numPr>
        <w:numId w:val="3"/>
      </w:numPr>
    </w:pPr>
  </w:style>
  <w:style w:type="paragraph" w:styleId="ListContinue2">
    <w:name w:val="List Continue 2"/>
    <w:basedOn w:val="List2"/>
    <w:rsid w:val="00C35D09"/>
    <w:pPr>
      <w:ind w:firstLine="0"/>
    </w:pPr>
  </w:style>
  <w:style w:type="paragraph" w:styleId="ListContinue3">
    <w:name w:val="List Continue 3"/>
    <w:basedOn w:val="List3"/>
    <w:rsid w:val="00C35D09"/>
    <w:pPr>
      <w:ind w:left="1021" w:firstLine="0"/>
    </w:pPr>
  </w:style>
  <w:style w:type="paragraph" w:styleId="ListContinue4">
    <w:name w:val="List Continue 4"/>
    <w:basedOn w:val="List4"/>
    <w:rsid w:val="00C35D09"/>
    <w:pPr>
      <w:ind w:firstLine="0"/>
    </w:pPr>
  </w:style>
  <w:style w:type="paragraph" w:styleId="ListContinue5">
    <w:name w:val="List Continue 5"/>
    <w:basedOn w:val="List5"/>
    <w:rsid w:val="00C35D09"/>
    <w:pPr>
      <w:ind w:firstLine="0"/>
    </w:pPr>
  </w:style>
  <w:style w:type="paragraph" w:styleId="ListNumber3">
    <w:name w:val="List Number 3"/>
    <w:basedOn w:val="List3"/>
    <w:rsid w:val="00C35D09"/>
    <w:pPr>
      <w:numPr>
        <w:numId w:val="4"/>
      </w:numPr>
    </w:pPr>
  </w:style>
  <w:style w:type="paragraph" w:styleId="ListNumber4">
    <w:name w:val="List Number 4"/>
    <w:basedOn w:val="List4"/>
    <w:rsid w:val="00C35D09"/>
    <w:pPr>
      <w:numPr>
        <w:numId w:val="5"/>
      </w:numPr>
    </w:pPr>
  </w:style>
  <w:style w:type="paragraph" w:styleId="ListNumber5">
    <w:name w:val="List Number 5"/>
    <w:basedOn w:val="List5"/>
    <w:rsid w:val="00C35D09"/>
    <w:pPr>
      <w:numPr>
        <w:numId w:val="6"/>
      </w:numPr>
    </w:pPr>
  </w:style>
  <w:style w:type="paragraph" w:styleId="BlockText">
    <w:name w:val="Block Text"/>
    <w:basedOn w:val="Normal"/>
    <w:rsid w:val="00C35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D09"/>
    <w:rPr>
      <w:sz w:val="16"/>
      <w:vertAlign w:val="superscript"/>
    </w:rPr>
  </w:style>
  <w:style w:type="character" w:customStyle="1" w:styleId="Symbols">
    <w:name w:val="Symbols"/>
    <w:basedOn w:val="DefaultParagraphFont"/>
    <w:rsid w:val="00C35D09"/>
    <w:rPr>
      <w:rFonts w:ascii="Symbol" w:hAnsi="Symbol"/>
    </w:rPr>
  </w:style>
  <w:style w:type="character" w:customStyle="1" w:styleId="MenuOptions">
    <w:name w:val="Menu Options"/>
    <w:basedOn w:val="DefaultParagraphFont"/>
    <w:rsid w:val="00C35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D09"/>
    <w:rPr>
      <w:b/>
    </w:rPr>
  </w:style>
  <w:style w:type="character" w:customStyle="1" w:styleId="Underlined">
    <w:name w:val="Underlined"/>
    <w:basedOn w:val="DefaultParagraphFont"/>
    <w:rsid w:val="00C35D09"/>
    <w:rPr>
      <w:u w:val="single"/>
    </w:rPr>
  </w:style>
  <w:style w:type="paragraph" w:customStyle="1" w:styleId="TableBodyTextRight">
    <w:name w:val="Table Body Text Right"/>
    <w:basedOn w:val="TableBodyText"/>
    <w:rsid w:val="00C35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D09"/>
    <w:rPr>
      <w:sz w:val="18"/>
    </w:rPr>
  </w:style>
  <w:style w:type="paragraph" w:customStyle="1" w:styleId="BodySmallRight">
    <w:name w:val="Body Small Right"/>
    <w:basedOn w:val="BodyTextRight"/>
    <w:rsid w:val="00C35D09"/>
    <w:rPr>
      <w:sz w:val="18"/>
      <w:szCs w:val="18"/>
    </w:rPr>
  </w:style>
  <w:style w:type="paragraph" w:customStyle="1" w:styleId="MarginEdition">
    <w:name w:val="Margin Edition"/>
    <w:basedOn w:val="MarginNote"/>
    <w:rsid w:val="00C35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D09"/>
    <w:rPr>
      <w:sz w:val="2"/>
      <w:szCs w:val="2"/>
    </w:rPr>
  </w:style>
  <w:style w:type="character" w:customStyle="1" w:styleId="Small">
    <w:name w:val="Small"/>
    <w:basedOn w:val="DefaultParagraphFont"/>
    <w:rsid w:val="00C35D09"/>
    <w:rPr>
      <w:sz w:val="16"/>
    </w:rPr>
  </w:style>
  <w:style w:type="paragraph" w:customStyle="1" w:styleId="WideTable">
    <w:name w:val="Wide Table"/>
    <w:basedOn w:val="Normal"/>
    <w:rsid w:val="00C35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D09"/>
  </w:style>
  <w:style w:type="paragraph" w:styleId="Quote">
    <w:name w:val="Quote"/>
    <w:basedOn w:val="Heading1"/>
    <w:link w:val="QuoteChar"/>
    <w:qFormat/>
    <w:rsid w:val="00C35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D09"/>
    <w:pPr>
      <w:pageBreakBefore/>
    </w:pPr>
  </w:style>
  <w:style w:type="paragraph" w:customStyle="1" w:styleId="Border">
    <w:name w:val="Border"/>
    <w:basedOn w:val="Normal"/>
    <w:qFormat/>
    <w:rsid w:val="00C35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D09"/>
    <w:rPr>
      <w:u w:val="single"/>
    </w:rPr>
  </w:style>
  <w:style w:type="character" w:customStyle="1" w:styleId="BoldandItalics">
    <w:name w:val="Bold and Italics"/>
    <w:qFormat/>
    <w:rsid w:val="00C35D09"/>
    <w:rPr>
      <w:b/>
      <w:i/>
      <w:u w:val="none"/>
    </w:rPr>
  </w:style>
  <w:style w:type="paragraph" w:styleId="BalloonText">
    <w:name w:val="Balloon Text"/>
    <w:basedOn w:val="Normal"/>
    <w:link w:val="BalloonTextChar"/>
    <w:rsid w:val="00C35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D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5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3624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AHCOCM401 Protect places of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