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44C" w:rsidP="006C4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AHCOCM201 Maintain cultural sites</w:t>
      </w:r>
      <w:r>
        <w:fldChar w:fldCharType="end"/>
      </w:r>
    </w:p>
    <w:p w:rsidR="006C444C" w:rsidP="006C444C">
      <w:pPr>
        <w:pStyle w:val="Version"/>
        <w:sectPr w:rsidSect="00B27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B22" w:rsidP="00B27B22">
      <w:pPr>
        <w:pStyle w:val="SuperHeading"/>
      </w:pPr>
      <w:r w:rsidRPr="00B27B22">
        <w:t>AHCOCM201 Maintain cultural sites</w:t>
      </w:r>
    </w:p>
    <w:p w:rsidR="00000000" w:rsidRPr="00B27B22" w:rsidP="00B27B22">
      <w:pPr>
        <w:pStyle w:val="Heading1"/>
      </w:pPr>
      <w:bookmarkStart w:id="1" w:name="O_1272334"/>
      <w:bookmarkEnd w:id="1"/>
      <w:r w:rsidRPr="00B27B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Comments</w:t>
            </w:r>
          </w:p>
        </w:tc>
      </w:tr>
      <w:tr w:rsidTr="00B2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22" w:rsidP="00B27B22">
            <w:pPr>
              <w:pStyle w:val="BodyText"/>
            </w:pPr>
            <w:r w:rsidRPr="00B27B22">
              <w:t>This version released with Agriculture, Horticulture and Conservation and Land Management Training Package Version 9.0.</w:t>
            </w:r>
          </w:p>
        </w:tc>
      </w:tr>
    </w:tbl>
    <w:p w:rsidR="00000000" w:rsidRPr="00B27B22" w:rsidP="00B27B22">
      <w:pPr>
        <w:pStyle w:val="BodyText"/>
      </w:pPr>
    </w:p>
    <w:p w:rsidR="00000000" w:rsidRPr="00B27B22" w:rsidP="00B27B22">
      <w:pPr>
        <w:pStyle w:val="AllowPageBreak"/>
      </w:pPr>
    </w:p>
    <w:p w:rsidR="00000000" w:rsidRPr="00B27B22" w:rsidP="00B27B22">
      <w:pPr>
        <w:pStyle w:val="Heading1"/>
      </w:pPr>
      <w:bookmarkStart w:id="2" w:name="O_1272335"/>
      <w:bookmarkEnd w:id="2"/>
      <w:r w:rsidRPr="00B27B22">
        <w:t>Application</w:t>
      </w:r>
    </w:p>
    <w:p w:rsidR="00000000" w:rsidRPr="00B27B22" w:rsidP="006C444C">
      <w:pPr>
        <w:pStyle w:val="BodyText"/>
      </w:pPr>
      <w:r w:rsidRPr="00B27B22">
        <w:t>This unit of competency describes the skills and knowl</w:t>
      </w:r>
      <w:r w:rsidRPr="00B27B22">
        <w:t>edge required to maintain Aboriginal and/or Torres Strait Islander cultural sites according to local Community guidelines and cultural protocols.</w:t>
      </w:r>
    </w:p>
    <w:p w:rsidR="00000000" w:rsidRPr="00B27B22" w:rsidP="006C444C">
      <w:pPr>
        <w:pStyle w:val="BodyText"/>
      </w:pPr>
      <w:r w:rsidRPr="00B27B22">
        <w:t>This unit applies to individuals who work under general supervision and exercise limited autonomy with some ac</w:t>
      </w:r>
      <w:r w:rsidRPr="00B27B22">
        <w:t xml:space="preserve">countability for their own work. This includes undertaking defined activities and work in a structured context. </w:t>
      </w:r>
    </w:p>
    <w:p w:rsidR="00000000" w:rsidRPr="00B27B22" w:rsidP="006C444C">
      <w:pPr>
        <w:pStyle w:val="BodyText"/>
      </w:pPr>
      <w:r w:rsidRPr="00B27B22">
        <w:t>No licensing, legislative or certification requirements apply to this unit at the time of publication.</w:t>
      </w:r>
    </w:p>
    <w:p w:rsidR="00000000" w:rsidRPr="00B27B22" w:rsidP="00B27B22">
      <w:pPr>
        <w:pStyle w:val="Heading1"/>
      </w:pPr>
      <w:bookmarkStart w:id="3" w:name="O_1272336"/>
      <w:bookmarkEnd w:id="3"/>
      <w:r w:rsidRPr="00B27B22">
        <w:t>Pre-requisite Unit</w:t>
      </w:r>
    </w:p>
    <w:p w:rsidR="00000000" w:rsidRPr="00B27B22" w:rsidP="006C444C">
      <w:pPr>
        <w:pStyle w:val="BodyText"/>
      </w:pPr>
      <w:r w:rsidRPr="00B27B22">
        <w:t>Ni</w:t>
      </w:r>
      <w:r w:rsidRPr="00B27B22">
        <w:t>l</w:t>
      </w:r>
    </w:p>
    <w:p w:rsidR="00000000" w:rsidRPr="00B27B22" w:rsidP="00B27B22">
      <w:pPr>
        <w:pStyle w:val="Heading1"/>
      </w:pPr>
      <w:bookmarkStart w:id="4" w:name="O_1272338"/>
      <w:bookmarkEnd w:id="4"/>
      <w:r w:rsidRPr="00B27B22">
        <w:t>Unit Sector</w:t>
      </w:r>
    </w:p>
    <w:p w:rsidR="00000000" w:rsidRPr="00B27B22" w:rsidP="006C444C">
      <w:pPr>
        <w:pStyle w:val="BodyText"/>
      </w:pPr>
      <w:r w:rsidRPr="00B27B22">
        <w:t>On Country Management (OCM)</w:t>
      </w:r>
    </w:p>
    <w:p w:rsidR="00000000" w:rsidRPr="00B27B22" w:rsidP="00B27B22">
      <w:pPr>
        <w:pStyle w:val="Heading1"/>
      </w:pPr>
      <w:bookmarkStart w:id="5" w:name="O_1272339"/>
      <w:bookmarkEnd w:id="5"/>
      <w:r w:rsidRPr="00B27B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4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Bold"/>
              <w:rPr>
                <w:lang w:val="en-NZ"/>
              </w:rPr>
            </w:pPr>
            <w:r w:rsidRPr="00B27B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Bold"/>
              <w:rPr>
                <w:lang w:val="en-NZ"/>
              </w:rPr>
            </w:pPr>
            <w:r w:rsidRPr="00B27B22">
              <w:t>Performance Criteria</w:t>
            </w:r>
          </w:p>
        </w:tc>
      </w:tr>
      <w:tr w:rsidTr="006C4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22" w:rsidP="00B27B22">
            <w:pPr>
              <w:pStyle w:val="BodyText"/>
            </w:pPr>
            <w:r w:rsidRPr="00B27B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4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1. Assess maintenance work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22" w:rsidP="00B27B22">
            <w:pPr>
              <w:pStyle w:val="BodyText"/>
            </w:pPr>
            <w:r w:rsidRPr="00B27B22">
              <w:t>1.1 Identify works required under the management plan and organisational procedures and confirm with supervisor</w:t>
            </w:r>
          </w:p>
          <w:p w:rsidR="00000000" w:rsidRPr="00B27B22" w:rsidP="00B27B22">
            <w:pPr>
              <w:pStyle w:val="BodyText"/>
            </w:pPr>
            <w:r w:rsidRPr="00B27B22">
              <w:t>1.2 Identif</w:t>
            </w:r>
            <w:r w:rsidRPr="00B27B22">
              <w:t>y required machinery and tools to carry out maintenance works and confirm with supervisor</w:t>
            </w:r>
          </w:p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 xml:space="preserve">1.3 Estimate materials required for maintenance work and confirm </w:t>
            </w:r>
            <w:r w:rsidRPr="00B27B22">
              <w:t>with supervisor</w:t>
            </w:r>
          </w:p>
        </w:tc>
      </w:tr>
      <w:tr w:rsidTr="006C4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2. Prepare for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22" w:rsidP="00B27B22">
            <w:pPr>
              <w:pStyle w:val="BodyText"/>
            </w:pPr>
            <w:r w:rsidRPr="00B27B22">
              <w:t>2.1 Organise machinery, tools and materials to carry out maintenance works</w:t>
            </w:r>
          </w:p>
          <w:p w:rsidR="00000000" w:rsidRPr="00B27B22" w:rsidP="00B27B22">
            <w:pPr>
              <w:pStyle w:val="BodyText"/>
            </w:pPr>
            <w:r w:rsidRPr="00B27B22">
              <w:t>2.2 Inspect area for hazards associated with maintenance work, and report to supervisor</w:t>
            </w:r>
          </w:p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2.3 Prepare and assemble safety equipment and materials</w:t>
            </w:r>
          </w:p>
        </w:tc>
      </w:tr>
      <w:tr w:rsidTr="006C4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3. Maintain condition of cultural si</w:t>
            </w:r>
            <w:r w:rsidRPr="00B27B22">
              <w:t>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22" w:rsidP="00B27B22">
            <w:pPr>
              <w:pStyle w:val="BodyText"/>
            </w:pPr>
            <w:r w:rsidRPr="00B27B22">
              <w:t>3.1 Undertake maintenance work according to work programs and work health and safety policies and procedures</w:t>
            </w:r>
          </w:p>
          <w:p w:rsidR="00000000" w:rsidRPr="00B27B22" w:rsidP="00B27B22">
            <w:pPr>
              <w:pStyle w:val="BodyText"/>
            </w:pPr>
            <w:r w:rsidRPr="00B27B22">
              <w:t>3.2 Recognise flora and/or fauna that may pose a threat to the cultural site and report to supervisor</w:t>
            </w:r>
          </w:p>
          <w:p w:rsidR="00000000" w:rsidRPr="00B27B22" w:rsidP="00B27B22">
            <w:pPr>
              <w:pStyle w:val="BodyText"/>
            </w:pPr>
            <w:r w:rsidRPr="00B27B22">
              <w:t>3.3 Report evidence of deterioration and w</w:t>
            </w:r>
            <w:r w:rsidRPr="00B27B22">
              <w:t>ear</w:t>
            </w:r>
          </w:p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3.4 Clean up cultural site on completion of maintenance works</w:t>
            </w:r>
          </w:p>
        </w:tc>
      </w:tr>
      <w:tr w:rsidTr="006C44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4. Protect cultural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22" w:rsidP="00B27B22">
            <w:pPr>
              <w:pStyle w:val="BodyText"/>
            </w:pPr>
            <w:r w:rsidRPr="00B27B22">
              <w:t>4.1 Report any evidence of damage to cultural site to supervisor</w:t>
            </w:r>
          </w:p>
          <w:p w:rsidR="00000000" w:rsidRPr="00B27B22" w:rsidP="00B27B22">
            <w:pPr>
              <w:pStyle w:val="BodyText"/>
            </w:pPr>
            <w:r w:rsidRPr="00B27B22">
              <w:t>4.2 Report any breach of organisation</w:t>
            </w:r>
            <w:r>
              <w:t>’</w:t>
            </w:r>
            <w:r w:rsidRPr="00B27B22">
              <w:t>s procedures to supervisor</w:t>
            </w:r>
          </w:p>
          <w:p w:rsidR="00000000" w:rsidRPr="00B27B22" w:rsidP="00B27B22">
            <w:pPr>
              <w:pStyle w:val="BodyText"/>
            </w:pPr>
            <w:r w:rsidRPr="00B27B22">
              <w:t>4.3 Maintain protective barriers a</w:t>
            </w:r>
            <w:r w:rsidRPr="00B27B22">
              <w:t>nd signs according to organisational processes</w:t>
            </w:r>
          </w:p>
        </w:tc>
      </w:tr>
    </w:tbl>
    <w:p w:rsidR="00000000" w:rsidRPr="00B27B22" w:rsidP="00B27B22">
      <w:pPr>
        <w:pStyle w:val="BodyText"/>
      </w:pPr>
    </w:p>
    <w:p w:rsidR="00000000" w:rsidRPr="00B27B22" w:rsidP="00B27B22">
      <w:pPr>
        <w:pStyle w:val="AllowPageBreak"/>
      </w:pPr>
    </w:p>
    <w:p w:rsidR="00000000" w:rsidRPr="00B27B22" w:rsidP="00B27B22">
      <w:pPr>
        <w:pStyle w:val="Heading1"/>
      </w:pPr>
      <w:bookmarkStart w:id="6" w:name="O_1272340"/>
      <w:bookmarkEnd w:id="6"/>
      <w:r w:rsidRPr="00B27B22">
        <w:t>Foundation Skills</w:t>
      </w:r>
    </w:p>
    <w:p w:rsidR="00000000" w:rsidRPr="006C444C" w:rsidP="006C444C">
      <w:pPr>
        <w:pStyle w:val="BodyText"/>
        <w:rPr>
          <w:i/>
        </w:rPr>
      </w:pPr>
      <w:r w:rsidRPr="006C444C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6C444C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Bold"/>
              <w:rPr>
                <w:lang w:val="en-NZ"/>
              </w:rPr>
            </w:pPr>
            <w:r w:rsidRPr="00B27B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Bold"/>
              <w:rPr>
                <w:lang w:val="en-NZ"/>
              </w:rPr>
            </w:pPr>
            <w:r w:rsidRPr="00B27B22">
              <w:t>Description</w:t>
            </w:r>
          </w:p>
        </w:tc>
      </w:tr>
      <w:tr w:rsidTr="00B2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ListBullet"/>
              <w:rPr>
                <w:lang w:val="en-NZ"/>
              </w:rPr>
            </w:pPr>
            <w:r w:rsidRPr="00B27B22">
              <w:t>Interpret operating/instruction manuals for machinery and tools</w:t>
            </w:r>
          </w:p>
        </w:tc>
      </w:tr>
      <w:tr w:rsidTr="00B2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ListBullet"/>
              <w:rPr>
                <w:lang w:val="en-NZ"/>
              </w:rPr>
            </w:pPr>
            <w:r w:rsidRPr="00B27B22">
              <w:t xml:space="preserve">Use culturally appropriate verbal and non-verbal communication </w:t>
            </w:r>
          </w:p>
        </w:tc>
      </w:tr>
      <w:tr w:rsidTr="00B2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22" w:rsidP="00B27B22">
            <w:pPr>
              <w:pStyle w:val="ListBullet"/>
            </w:pPr>
            <w:r w:rsidRPr="00B27B22">
              <w:t>Measure, estimate and calculate distan</w:t>
            </w:r>
            <w:r w:rsidRPr="00B27B22">
              <w:t>ce, area, volume and quantity</w:t>
            </w:r>
          </w:p>
        </w:tc>
      </w:tr>
    </w:tbl>
    <w:p w:rsidR="00000000" w:rsidRPr="00B27B22" w:rsidP="00B27B22">
      <w:pPr>
        <w:pStyle w:val="BodyText"/>
      </w:pPr>
    </w:p>
    <w:p w:rsidR="00000000" w:rsidRPr="00B27B22" w:rsidP="00B27B22">
      <w:pPr>
        <w:pStyle w:val="AllowPageBreak"/>
      </w:pPr>
    </w:p>
    <w:p w:rsidR="00000000" w:rsidRPr="00B27B22" w:rsidP="00B27B22">
      <w:pPr>
        <w:pStyle w:val="Heading1"/>
      </w:pPr>
      <w:bookmarkStart w:id="7" w:name="O_1272342"/>
      <w:bookmarkEnd w:id="7"/>
      <w:r w:rsidRPr="00B27B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2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Bold"/>
              <w:rPr>
                <w:lang w:val="en-NZ"/>
              </w:rPr>
            </w:pPr>
            <w:r w:rsidRPr="00B27B2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Bold"/>
              <w:rPr>
                <w:lang w:val="en-NZ"/>
              </w:rPr>
            </w:pPr>
            <w:r w:rsidRPr="00B27B2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Bold"/>
              <w:rPr>
                <w:lang w:val="en-NZ"/>
              </w:rPr>
            </w:pPr>
            <w:r w:rsidRPr="00B27B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Bold"/>
              <w:rPr>
                <w:lang w:val="en-NZ"/>
              </w:rPr>
            </w:pPr>
            <w:r w:rsidRPr="00B27B22">
              <w:t>Equivalence status</w:t>
            </w:r>
          </w:p>
        </w:tc>
      </w:tr>
      <w:tr w:rsidTr="00B2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AHCOCM201 Maintain cultural sites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AHCILM201 Maintain cultural places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22" w:rsidP="00B27B22">
            <w:pPr>
              <w:pStyle w:val="BodyText"/>
            </w:pPr>
            <w:r w:rsidRPr="00B27B22">
              <w:t>Application updated</w:t>
            </w:r>
          </w:p>
          <w:p w:rsidR="00000000" w:rsidRPr="00B27B22" w:rsidP="00B27B22">
            <w:pPr>
              <w:pStyle w:val="BodyText"/>
            </w:pPr>
            <w:r w:rsidRPr="00B27B22">
              <w:t>Elements and Performance Criteria revised for clarity</w:t>
            </w:r>
          </w:p>
          <w:p w:rsidR="00000000" w:rsidRPr="00B27B22" w:rsidP="00B27B22">
            <w:pPr>
              <w:pStyle w:val="BodyText"/>
            </w:pPr>
            <w:r w:rsidRPr="00B27B22">
              <w:t>Foundation Skills added</w:t>
            </w:r>
          </w:p>
          <w:p w:rsidR="00000000" w:rsidP="00B27B22">
            <w:pPr>
              <w:pStyle w:val="BodyText"/>
              <w:rPr>
                <w:lang w:val="en-NZ"/>
              </w:rPr>
            </w:pPr>
            <w:r w:rsidRPr="00B27B22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B22" w:rsidP="00B27B22">
            <w:pPr>
              <w:pStyle w:val="BodyText"/>
            </w:pPr>
            <w:r w:rsidRPr="00B27B22">
              <w:t xml:space="preserve">Not equivalent </w:t>
            </w:r>
          </w:p>
        </w:tc>
      </w:tr>
    </w:tbl>
    <w:p w:rsidR="00000000" w:rsidRPr="00B27B22" w:rsidP="00B27B22">
      <w:pPr>
        <w:pStyle w:val="BodyText"/>
      </w:pPr>
    </w:p>
    <w:p w:rsidR="00000000" w:rsidRPr="00B27B22" w:rsidP="00B27B22">
      <w:pPr>
        <w:pStyle w:val="AllowPageBreak"/>
      </w:pPr>
    </w:p>
    <w:p w:rsidR="00000000" w:rsidRPr="00B27B22" w:rsidP="00B27B22">
      <w:pPr>
        <w:pStyle w:val="Heading1"/>
      </w:pPr>
      <w:bookmarkStart w:id="8" w:name="O_1272349"/>
      <w:bookmarkEnd w:id="8"/>
      <w:r w:rsidRPr="00B27B22">
        <w:t>Links</w:t>
      </w:r>
    </w:p>
    <w:p w:rsidR="00000000" w:rsidRPr="00B27B22" w:rsidP="006C444C">
      <w:pPr>
        <w:pStyle w:val="BodyText"/>
      </w:pPr>
      <w:r w:rsidRPr="00B27B22">
        <w:t>Companion Volumes, including Implementation Guides, are ava</w:t>
      </w:r>
      <w:r w:rsidRPr="00B27B22">
        <w:t xml:space="preserve">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45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7B22" w:rsidP="00B27B22"/>
    <w:sectPr w:rsidSect="00B27B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22" w:rsidRPr="006C444C" w:rsidP="006C4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4C" w:rsidP="00B27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44C" w:rsidP="00B27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444C" w:rsidP="00B27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B22" w:rsidRPr="006C444C" w:rsidP="006C4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4C" w:rsidRPr="002D2AF8" w:rsidP="00B27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AHCOCM201 Maintain cultural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444C" w:rsidP="00B27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CAF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E24C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B22"/>
  </w:style>
  <w:style w:type="character" w:customStyle="1" w:styleId="Heading1Char">
    <w:name w:val="Heading 1 Char"/>
    <w:basedOn w:val="DefaultParagraphFont"/>
    <w:link w:val="Heading1"/>
    <w:rsid w:val="00B27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B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B2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27B22"/>
    <w:rPr>
      <w:i/>
    </w:rPr>
  </w:style>
  <w:style w:type="paragraph" w:customStyle="1" w:styleId="SuperHeading">
    <w:name w:val="SuperHeading"/>
    <w:basedOn w:val="Normal"/>
    <w:rsid w:val="00B27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7B22"/>
    <w:rPr>
      <w:b/>
    </w:rPr>
  </w:style>
  <w:style w:type="character" w:customStyle="1" w:styleId="Heading2Char">
    <w:name w:val="Heading 2 Char"/>
    <w:basedOn w:val="DefaultParagraphFont"/>
    <w:link w:val="Heading2"/>
    <w:rsid w:val="00B27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B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B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B22"/>
    <w:rPr>
      <w:b/>
      <w:spacing w:val="0"/>
    </w:rPr>
  </w:style>
  <w:style w:type="paragraph" w:customStyle="1" w:styleId="SuperTitle">
    <w:name w:val="SuperTitle"/>
    <w:basedOn w:val="Title"/>
    <w:rsid w:val="00B27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7B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7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B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7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B22"/>
  </w:style>
  <w:style w:type="paragraph" w:styleId="TableofFigures">
    <w:name w:val="table of figures"/>
    <w:basedOn w:val="Normal"/>
    <w:next w:val="Normal"/>
    <w:semiHidden/>
    <w:rsid w:val="00B27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B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7B22"/>
    <w:rPr>
      <w:rFonts w:ascii="Wingdings" w:hAnsi="Wingdings"/>
    </w:rPr>
  </w:style>
  <w:style w:type="paragraph" w:customStyle="1" w:styleId="TableHeading">
    <w:name w:val="Table Heading"/>
    <w:basedOn w:val="HeadingBase"/>
    <w:rsid w:val="00B27B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B22"/>
    <w:rPr>
      <w:color w:val="0033CC"/>
      <w:u w:val="none"/>
    </w:rPr>
  </w:style>
  <w:style w:type="paragraph" w:customStyle="1" w:styleId="BodyTextRight">
    <w:name w:val="Body Text Right"/>
    <w:basedOn w:val="BodyText"/>
    <w:rsid w:val="00B27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B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B22"/>
    <w:rPr>
      <w:sz w:val="32"/>
    </w:rPr>
  </w:style>
  <w:style w:type="paragraph" w:customStyle="1" w:styleId="HeadingProcedure">
    <w:name w:val="Heading Procedure"/>
    <w:basedOn w:val="HeadingBase"/>
    <w:next w:val="Normal"/>
    <w:rsid w:val="00B27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B22"/>
    <w:pPr>
      <w:spacing w:before="60" w:after="60"/>
    </w:pPr>
  </w:style>
  <w:style w:type="paragraph" w:styleId="ListContinue">
    <w:name w:val="List Continue"/>
    <w:basedOn w:val="List"/>
    <w:rsid w:val="00B27B22"/>
    <w:pPr>
      <w:ind w:firstLine="0"/>
    </w:pPr>
  </w:style>
  <w:style w:type="paragraph" w:customStyle="1" w:styleId="ListNote">
    <w:name w:val="List Note"/>
    <w:basedOn w:val="List"/>
    <w:rsid w:val="00B27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B22"/>
    <w:rPr>
      <w:rFonts w:ascii="Courier New" w:hAnsi="Courier New"/>
    </w:rPr>
  </w:style>
  <w:style w:type="paragraph" w:customStyle="1" w:styleId="NoteBullet">
    <w:name w:val="Note Bullet"/>
    <w:basedOn w:val="Note"/>
    <w:rsid w:val="00B27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B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7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B22"/>
    <w:rPr>
      <w:b/>
      <w:smallCaps/>
    </w:rPr>
  </w:style>
  <w:style w:type="paragraph" w:customStyle="1" w:styleId="TableListNumber">
    <w:name w:val="Table List Number"/>
    <w:basedOn w:val="ListNumber"/>
    <w:rsid w:val="00B27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B22"/>
    <w:pPr>
      <w:numPr>
        <w:numId w:val="8"/>
      </w:numPr>
    </w:pPr>
  </w:style>
  <w:style w:type="paragraph" w:customStyle="1" w:styleId="ListAlpha2">
    <w:name w:val="List Alpha 2"/>
    <w:basedOn w:val="List2"/>
    <w:rsid w:val="00B27B22"/>
    <w:pPr>
      <w:numPr>
        <w:numId w:val="7"/>
      </w:numPr>
    </w:pPr>
  </w:style>
  <w:style w:type="paragraph" w:styleId="List2">
    <w:name w:val="List 2"/>
    <w:basedOn w:val="BodyText"/>
    <w:rsid w:val="00B27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B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B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7B22"/>
    <w:pPr>
      <w:numPr>
        <w:numId w:val="3"/>
      </w:numPr>
    </w:pPr>
  </w:style>
  <w:style w:type="paragraph" w:styleId="ListContinue2">
    <w:name w:val="List Continue 2"/>
    <w:basedOn w:val="List2"/>
    <w:rsid w:val="00B27B22"/>
    <w:pPr>
      <w:ind w:firstLine="0"/>
    </w:pPr>
  </w:style>
  <w:style w:type="paragraph" w:styleId="ListContinue3">
    <w:name w:val="List Continue 3"/>
    <w:basedOn w:val="List3"/>
    <w:rsid w:val="00B27B22"/>
    <w:pPr>
      <w:ind w:left="1021" w:firstLine="0"/>
    </w:pPr>
  </w:style>
  <w:style w:type="paragraph" w:styleId="ListContinue4">
    <w:name w:val="List Continue 4"/>
    <w:basedOn w:val="List4"/>
    <w:rsid w:val="00B27B22"/>
    <w:pPr>
      <w:ind w:firstLine="0"/>
    </w:pPr>
  </w:style>
  <w:style w:type="paragraph" w:styleId="ListContinue5">
    <w:name w:val="List Continue 5"/>
    <w:basedOn w:val="List5"/>
    <w:rsid w:val="00B27B22"/>
    <w:pPr>
      <w:ind w:firstLine="0"/>
    </w:pPr>
  </w:style>
  <w:style w:type="paragraph" w:styleId="ListNumber3">
    <w:name w:val="List Number 3"/>
    <w:basedOn w:val="List3"/>
    <w:rsid w:val="00B27B22"/>
    <w:pPr>
      <w:numPr>
        <w:numId w:val="4"/>
      </w:numPr>
    </w:pPr>
  </w:style>
  <w:style w:type="paragraph" w:styleId="ListNumber4">
    <w:name w:val="List Number 4"/>
    <w:basedOn w:val="List4"/>
    <w:rsid w:val="00B27B22"/>
    <w:pPr>
      <w:numPr>
        <w:numId w:val="5"/>
      </w:numPr>
    </w:pPr>
  </w:style>
  <w:style w:type="paragraph" w:styleId="ListNumber5">
    <w:name w:val="List Number 5"/>
    <w:basedOn w:val="List5"/>
    <w:rsid w:val="00B27B22"/>
    <w:pPr>
      <w:numPr>
        <w:numId w:val="6"/>
      </w:numPr>
    </w:pPr>
  </w:style>
  <w:style w:type="paragraph" w:styleId="BlockText">
    <w:name w:val="Block Text"/>
    <w:basedOn w:val="Normal"/>
    <w:rsid w:val="00B27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B22"/>
    <w:rPr>
      <w:sz w:val="16"/>
      <w:vertAlign w:val="superscript"/>
    </w:rPr>
  </w:style>
  <w:style w:type="character" w:customStyle="1" w:styleId="Symbols">
    <w:name w:val="Symbols"/>
    <w:basedOn w:val="DefaultParagraphFont"/>
    <w:rsid w:val="00B27B22"/>
    <w:rPr>
      <w:rFonts w:ascii="Symbol" w:hAnsi="Symbol"/>
    </w:rPr>
  </w:style>
  <w:style w:type="character" w:customStyle="1" w:styleId="MenuOptions">
    <w:name w:val="Menu Options"/>
    <w:basedOn w:val="DefaultParagraphFont"/>
    <w:rsid w:val="00B27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B22"/>
    <w:rPr>
      <w:b/>
    </w:rPr>
  </w:style>
  <w:style w:type="character" w:customStyle="1" w:styleId="Underlined">
    <w:name w:val="Underlined"/>
    <w:basedOn w:val="DefaultParagraphFont"/>
    <w:rsid w:val="00B27B22"/>
    <w:rPr>
      <w:u w:val="single"/>
    </w:rPr>
  </w:style>
  <w:style w:type="paragraph" w:customStyle="1" w:styleId="TableBodyTextRight">
    <w:name w:val="Table Body Text Right"/>
    <w:basedOn w:val="TableBodyText"/>
    <w:rsid w:val="00B27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B22"/>
    <w:rPr>
      <w:sz w:val="18"/>
    </w:rPr>
  </w:style>
  <w:style w:type="paragraph" w:customStyle="1" w:styleId="BodySmallRight">
    <w:name w:val="Body Small Right"/>
    <w:basedOn w:val="BodyTextRight"/>
    <w:rsid w:val="00B27B22"/>
    <w:rPr>
      <w:sz w:val="18"/>
      <w:szCs w:val="18"/>
    </w:rPr>
  </w:style>
  <w:style w:type="paragraph" w:customStyle="1" w:styleId="MarginEdition">
    <w:name w:val="Margin Edition"/>
    <w:basedOn w:val="MarginNote"/>
    <w:rsid w:val="00B27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B22"/>
    <w:rPr>
      <w:sz w:val="2"/>
      <w:szCs w:val="2"/>
    </w:rPr>
  </w:style>
  <w:style w:type="character" w:customStyle="1" w:styleId="Small">
    <w:name w:val="Small"/>
    <w:basedOn w:val="DefaultParagraphFont"/>
    <w:rsid w:val="00B27B22"/>
    <w:rPr>
      <w:sz w:val="16"/>
    </w:rPr>
  </w:style>
  <w:style w:type="paragraph" w:customStyle="1" w:styleId="WideTable">
    <w:name w:val="Wide Table"/>
    <w:basedOn w:val="Normal"/>
    <w:rsid w:val="00B27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B22"/>
  </w:style>
  <w:style w:type="paragraph" w:styleId="Quote">
    <w:name w:val="Quote"/>
    <w:basedOn w:val="Heading1"/>
    <w:link w:val="QuoteChar"/>
    <w:qFormat/>
    <w:rsid w:val="00B27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B22"/>
    <w:pPr>
      <w:pageBreakBefore/>
    </w:pPr>
  </w:style>
  <w:style w:type="paragraph" w:customStyle="1" w:styleId="Border">
    <w:name w:val="Border"/>
    <w:basedOn w:val="Normal"/>
    <w:qFormat/>
    <w:rsid w:val="00B27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B22"/>
    <w:rPr>
      <w:u w:val="single"/>
    </w:rPr>
  </w:style>
  <w:style w:type="character" w:customStyle="1" w:styleId="BoldandItalics">
    <w:name w:val="Bold and Italics"/>
    <w:qFormat/>
    <w:rsid w:val="00B27B22"/>
    <w:rPr>
      <w:b/>
      <w:i/>
      <w:u w:val="none"/>
    </w:rPr>
  </w:style>
  <w:style w:type="paragraph" w:styleId="BalloonText">
    <w:name w:val="Balloon Text"/>
    <w:basedOn w:val="Normal"/>
    <w:link w:val="BalloonTextChar"/>
    <w:rsid w:val="00B27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B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4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2963</Characters>
  <Application>Microsoft Office Word</Application>
  <DocSecurity>0</DocSecurity>
  <Lines>113</Lines>
  <Paragraphs>74</Paragraphs>
  <ScaleCrop>false</ScaleCrop>
  <Company>Author-it Software Corporation Ltd.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AHCOCM201 Maintain cultural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