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A7A" w:rsidP="00D81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AHCNSY314 Operate fertigation equipment</w:t>
      </w:r>
      <w:r>
        <w:fldChar w:fldCharType="end"/>
      </w:r>
    </w:p>
    <w:p w:rsidR="00D81A7A" w:rsidP="00D81A7A">
      <w:pPr>
        <w:pStyle w:val="Version"/>
        <w:sectPr w:rsidSect="00C70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CB3" w:rsidP="00C70CB3">
      <w:pPr>
        <w:pStyle w:val="SuperHeading"/>
      </w:pPr>
      <w:r w:rsidRPr="00C70CB3">
        <w:t>Assessment Requirements for AHCNSY314 Operate fertigation equipment</w:t>
      </w:r>
    </w:p>
    <w:p w:rsidR="00000000" w:rsidRPr="00C70CB3" w:rsidP="00C70CB3">
      <w:pPr>
        <w:pStyle w:val="Heading1"/>
      </w:pPr>
      <w:bookmarkStart w:id="1" w:name="O_1152189"/>
      <w:bookmarkEnd w:id="1"/>
      <w:r w:rsidRPr="00C70C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0C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CB3">
            <w:pPr>
              <w:pStyle w:val="BodyTextBold"/>
              <w:rPr>
                <w:lang w:val="en-NZ"/>
              </w:rPr>
            </w:pPr>
            <w:r w:rsidRPr="00C70C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CB3">
            <w:pPr>
              <w:pStyle w:val="BodyTextBold"/>
              <w:rPr>
                <w:lang w:val="en-NZ"/>
              </w:rPr>
            </w:pPr>
            <w:r w:rsidRPr="00C70CB3">
              <w:t>Comments</w:t>
            </w:r>
          </w:p>
        </w:tc>
      </w:tr>
      <w:tr w:rsidTr="00C70C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CB3">
            <w:pPr>
              <w:pStyle w:val="BodyText"/>
              <w:rPr>
                <w:lang w:val="en-NZ"/>
              </w:rPr>
            </w:pPr>
            <w:r w:rsidRPr="00C70C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CB3" w:rsidP="00C70CB3">
            <w:pPr>
              <w:pStyle w:val="BodyText"/>
            </w:pPr>
            <w:r w:rsidRPr="00C70CB3">
              <w:t>This version released with AHC Agriculture, Horticulture and Conservation and Land Management Training Package Version 6.0.</w:t>
            </w:r>
          </w:p>
        </w:tc>
      </w:tr>
    </w:tbl>
    <w:p w:rsidR="00000000" w:rsidRPr="00C70CB3" w:rsidP="00C70CB3">
      <w:pPr>
        <w:pStyle w:val="BodyText"/>
      </w:pPr>
    </w:p>
    <w:p w:rsidR="00000000" w:rsidRPr="00C70CB3" w:rsidP="00C70CB3">
      <w:pPr>
        <w:pStyle w:val="AllowPageBreak"/>
      </w:pPr>
    </w:p>
    <w:p w:rsidR="00000000" w:rsidRPr="00C70CB3" w:rsidP="00C70CB3">
      <w:pPr>
        <w:pStyle w:val="Heading1"/>
      </w:pPr>
      <w:bookmarkStart w:id="2" w:name="O_1152190"/>
      <w:bookmarkEnd w:id="2"/>
      <w:r w:rsidRPr="00C70CB3">
        <w:t>Performance Evidence</w:t>
      </w:r>
    </w:p>
    <w:p w:rsidR="00000000" w:rsidRPr="00C70CB3" w:rsidP="00D81A7A">
      <w:pPr>
        <w:pStyle w:val="BodyText"/>
      </w:pPr>
      <w:r w:rsidRPr="00C70CB3">
        <w:t>An individual demonstrating competency must satisfy all of the elements and performance cr</w:t>
      </w:r>
      <w:r w:rsidRPr="00C70CB3">
        <w:t xml:space="preserve">iteria in this unit. </w:t>
      </w:r>
    </w:p>
    <w:p w:rsidR="00000000" w:rsidRPr="00C70CB3" w:rsidP="00D81A7A">
      <w:pPr>
        <w:pStyle w:val="BodyText"/>
      </w:pPr>
      <w:r w:rsidRPr="00C70CB3">
        <w:t>There must be evidence that the individual has operated fertigation equipment on at least two occasions, and has:</w:t>
      </w:r>
    </w:p>
    <w:p w:rsidR="00000000" w:rsidRPr="00C70CB3" w:rsidP="00C70CB3">
      <w:pPr>
        <w:pStyle w:val="ListBullet"/>
      </w:pPr>
      <w:r w:rsidRPr="00C70CB3">
        <w:t>applied workplace health and safety requirements, including use of PPE</w:t>
      </w:r>
    </w:p>
    <w:p w:rsidR="00000000" w:rsidRPr="00C70CB3" w:rsidP="00C70CB3">
      <w:pPr>
        <w:pStyle w:val="ListBullet"/>
      </w:pPr>
      <w:r w:rsidRPr="00C70CB3">
        <w:t>selected, cleaned, used and maintained fertigation tools and equipment, and injection equipment, according to operators manuals, and scope of works</w:t>
      </w:r>
    </w:p>
    <w:p w:rsidR="00000000" w:rsidRPr="00C70CB3" w:rsidP="00C70CB3">
      <w:pPr>
        <w:pStyle w:val="ListBullet"/>
      </w:pPr>
      <w:r w:rsidRPr="00C70CB3">
        <w:t>selected and prepared fertigation and injection materials</w:t>
      </w:r>
    </w:p>
    <w:p w:rsidR="00000000" w:rsidRPr="00C70CB3" w:rsidP="00C70CB3">
      <w:pPr>
        <w:pStyle w:val="ListBullet"/>
      </w:pPr>
      <w:r w:rsidRPr="00C70CB3">
        <w:t>completed relevant calculations</w:t>
      </w:r>
    </w:p>
    <w:p w:rsidR="00000000" w:rsidRPr="00C70CB3" w:rsidP="00C70CB3">
      <w:pPr>
        <w:pStyle w:val="ListBullet"/>
      </w:pPr>
      <w:r w:rsidRPr="00C70CB3">
        <w:t>handled fertiliser</w:t>
      </w:r>
      <w:r w:rsidRPr="00C70CB3">
        <w:t>s and  chemicals safely</w:t>
      </w:r>
    </w:p>
    <w:p w:rsidR="00000000" w:rsidRPr="00C70CB3" w:rsidP="00C70CB3">
      <w:pPr>
        <w:pStyle w:val="ListBullet"/>
      </w:pPr>
      <w:r w:rsidRPr="00C70CB3">
        <w:t>monitored and adjusted the delivery of fertilisers and chemicals</w:t>
      </w:r>
    </w:p>
    <w:p w:rsidR="00000000" w:rsidRPr="00C70CB3" w:rsidP="00C70CB3">
      <w:pPr>
        <w:pStyle w:val="ListBullet"/>
      </w:pPr>
      <w:r w:rsidRPr="00C70CB3">
        <w:t>monitored water quality and tested pH and Ec at irrigation emitter for correct application concentration</w:t>
      </w:r>
    </w:p>
    <w:p w:rsidR="00000000" w:rsidRPr="00C70CB3" w:rsidP="00C70CB3">
      <w:pPr>
        <w:pStyle w:val="ListBullet"/>
      </w:pPr>
      <w:r w:rsidRPr="00C70CB3">
        <w:t>reported and recorded corrective action</w:t>
      </w:r>
    </w:p>
    <w:p w:rsidR="00000000" w:rsidRPr="00C70CB3" w:rsidP="00C70CB3">
      <w:pPr>
        <w:pStyle w:val="ListBullet"/>
      </w:pPr>
      <w:r w:rsidRPr="00C70CB3">
        <w:t>taken corrective actio</w:t>
      </w:r>
      <w:r w:rsidRPr="00C70CB3">
        <w:t>n in response to out-of-specification results or non-compliance</w:t>
      </w:r>
    </w:p>
    <w:p w:rsidR="00000000" w:rsidRPr="00C70CB3" w:rsidP="00C70CB3">
      <w:pPr>
        <w:pStyle w:val="ListBullet"/>
      </w:pPr>
      <w:r w:rsidRPr="00C70CB3">
        <w:t>implemented routine maintenance and minor repairs of the system</w:t>
      </w:r>
    </w:p>
    <w:p w:rsidR="00000000" w:rsidRPr="00C70CB3" w:rsidP="00C70CB3">
      <w:pPr>
        <w:pStyle w:val="ListBullet"/>
      </w:pPr>
      <w:r w:rsidRPr="00C70CB3">
        <w:t>removed and disposed of waste material</w:t>
      </w:r>
    </w:p>
    <w:p w:rsidR="00000000" w:rsidRPr="00C70CB3" w:rsidP="00C70CB3">
      <w:pPr>
        <w:pStyle w:val="ListBullet"/>
      </w:pPr>
      <w:r w:rsidRPr="00C70CB3">
        <w:t>recorded fertigation activities.</w:t>
      </w:r>
    </w:p>
    <w:p w:rsidR="00000000" w:rsidRPr="00C70CB3" w:rsidP="00C70CB3">
      <w:pPr>
        <w:pStyle w:val="AllowPageBreak"/>
      </w:pPr>
    </w:p>
    <w:p w:rsidR="00000000" w:rsidRPr="00C70CB3" w:rsidP="00C70CB3">
      <w:pPr>
        <w:pStyle w:val="Heading1"/>
      </w:pPr>
      <w:bookmarkStart w:id="3" w:name="O_1152191"/>
      <w:bookmarkEnd w:id="3"/>
      <w:r w:rsidRPr="00C70CB3">
        <w:t>Knowledge Evidence</w:t>
      </w:r>
    </w:p>
    <w:p w:rsidR="00000000" w:rsidRPr="00C70CB3" w:rsidP="00D81A7A">
      <w:pPr>
        <w:pStyle w:val="BodyText"/>
      </w:pPr>
      <w:r w:rsidRPr="00C70CB3">
        <w:t>An individual must</w:t>
      </w:r>
      <w:r w:rsidRPr="00C70CB3">
        <w:t xml:space="preserve"> be able to demonstrate the knowledge required to perform the tasks outlined in the elements and performance criteria of this unit. This includes knowledge of:</w:t>
      </w:r>
    </w:p>
    <w:p w:rsidR="00000000" w:rsidRPr="00C70CB3" w:rsidP="00C70CB3">
      <w:pPr>
        <w:pStyle w:val="ListBullet"/>
      </w:pPr>
      <w:r w:rsidRPr="00C70CB3">
        <w:t>workplace requirements applicable to health and safety in the workplace for operating fertigati</w:t>
      </w:r>
      <w:r w:rsidRPr="00C70CB3">
        <w:t>on equipment, including backflow prevention</w:t>
      </w:r>
    </w:p>
    <w:p w:rsidR="00000000" w:rsidRPr="00C70CB3" w:rsidP="00C70CB3">
      <w:pPr>
        <w:pStyle w:val="ListBullet"/>
      </w:pPr>
      <w:r w:rsidRPr="00C70CB3">
        <w:t>purpose and operation of fertigation equipment and instrumentation components</w:t>
      </w:r>
    </w:p>
    <w:p w:rsidR="00000000" w:rsidRPr="00C70CB3" w:rsidP="00C70CB3">
      <w:pPr>
        <w:pStyle w:val="ListBullet"/>
      </w:pPr>
      <w:r w:rsidRPr="00C70CB3">
        <w:t>basic injection equipment operating principles and process control systems where relevant</w:t>
      </w:r>
    </w:p>
    <w:p w:rsidR="00000000" w:rsidRPr="00C70CB3" w:rsidP="00C70CB3">
      <w:pPr>
        <w:pStyle w:val="ListBullet"/>
      </w:pPr>
      <w:r w:rsidRPr="00C70CB3">
        <w:t xml:space="preserve">the principles and practices of fertigation </w:t>
      </w:r>
      <w:r w:rsidRPr="00C70CB3">
        <w:t>operation, including:</w:t>
      </w:r>
    </w:p>
    <w:p w:rsidR="00000000" w:rsidRPr="00C70CB3" w:rsidP="00C70CB3">
      <w:pPr>
        <w:pStyle w:val="ListBullet2"/>
      </w:pPr>
      <w:r w:rsidRPr="00C70CB3">
        <w:t>chemical handling techniques for fertiliser, chlorine, acid and cleaning agents</w:t>
      </w:r>
    </w:p>
    <w:p w:rsidR="00000000" w:rsidRPr="00C70CB3" w:rsidP="00C70CB3">
      <w:pPr>
        <w:pStyle w:val="ListBullet2"/>
      </w:pPr>
      <w:r w:rsidRPr="00C70CB3">
        <w:t>safety data sheets (SDS) information for fertiliser and chemicals to be injected</w:t>
      </w:r>
    </w:p>
    <w:p w:rsidR="00000000" w:rsidRPr="00C70CB3" w:rsidP="00C70CB3">
      <w:pPr>
        <w:pStyle w:val="ListBullet2"/>
      </w:pPr>
      <w:r w:rsidRPr="00C70CB3">
        <w:t>fertiliser solubility and dilution rates</w:t>
      </w:r>
    </w:p>
    <w:p w:rsidR="00000000" w:rsidRPr="00C70CB3" w:rsidP="00C70CB3">
      <w:pPr>
        <w:pStyle w:val="ListBullet2"/>
      </w:pPr>
      <w:r w:rsidRPr="00C70CB3">
        <w:t>fertiliser compatibility or incompatibility in mixtures, with crops, and fertigation equipment</w:t>
      </w:r>
    </w:p>
    <w:p w:rsidR="00000000" w:rsidRPr="00C70CB3" w:rsidP="00C70CB3">
      <w:pPr>
        <w:pStyle w:val="ListBullet2"/>
      </w:pPr>
      <w:r w:rsidRPr="00C70CB3">
        <w:t>water quality monitoring and pH and Ec testing techniques and procedures</w:t>
      </w:r>
    </w:p>
    <w:p w:rsidR="00000000" w:rsidRPr="00C70CB3" w:rsidP="00C70CB3">
      <w:pPr>
        <w:pStyle w:val="ListBullet2"/>
      </w:pPr>
      <w:r w:rsidRPr="00C70CB3">
        <w:t>advantages of delivering fertilisers using an irrigation system</w:t>
      </w:r>
    </w:p>
    <w:p w:rsidR="00000000" w:rsidRPr="00C70CB3" w:rsidP="00C70CB3">
      <w:pPr>
        <w:pStyle w:val="ListBullet"/>
      </w:pPr>
      <w:r w:rsidRPr="00C70CB3">
        <w:t>fertigation and injecti</w:t>
      </w:r>
      <w:r w:rsidRPr="00C70CB3">
        <w:t>on equipment operators</w:t>
      </w:r>
      <w:r>
        <w:t>’</w:t>
      </w:r>
      <w:r w:rsidRPr="00C70CB3">
        <w:t xml:space="preserve"> manuals</w:t>
      </w:r>
    </w:p>
    <w:p w:rsidR="00000000" w:rsidRPr="00C70CB3" w:rsidP="00C70CB3">
      <w:pPr>
        <w:pStyle w:val="ListBullet"/>
      </w:pPr>
      <w:r w:rsidRPr="00C70CB3">
        <w:t>fertigation and injection equipment monitoring and control points</w:t>
      </w:r>
    </w:p>
    <w:p w:rsidR="00000000" w:rsidRPr="00C70CB3" w:rsidP="00C70CB3">
      <w:pPr>
        <w:pStyle w:val="ListBullet"/>
      </w:pPr>
      <w:r w:rsidRPr="00C70CB3">
        <w:t>common causes of application variation and corrective action required</w:t>
      </w:r>
    </w:p>
    <w:p w:rsidR="00000000" w:rsidRPr="00C70CB3" w:rsidP="00C70CB3">
      <w:pPr>
        <w:pStyle w:val="ListBullet"/>
      </w:pPr>
      <w:r w:rsidRPr="00C70CB3">
        <w:t>fertigation and injection equipment shutdown sequence, including emergency shutdown</w:t>
      </w:r>
    </w:p>
    <w:p w:rsidR="00000000" w:rsidRPr="00C70CB3" w:rsidP="00C70CB3">
      <w:pPr>
        <w:pStyle w:val="ListBullet"/>
      </w:pPr>
      <w:r w:rsidRPr="00C70CB3">
        <w:t>clea</w:t>
      </w:r>
      <w:r w:rsidRPr="00C70CB3">
        <w:t>ning procedures for fertigation and injection equipment</w:t>
      </w:r>
    </w:p>
    <w:p w:rsidR="00000000" w:rsidRPr="00C70CB3" w:rsidP="00C70CB3">
      <w:pPr>
        <w:pStyle w:val="ListBullet"/>
      </w:pPr>
      <w:r w:rsidRPr="00C70CB3">
        <w:t>workplace fertiliser and chemical application and storage, and fertigation activity recording requirements and procedures.</w:t>
      </w:r>
    </w:p>
    <w:p w:rsidR="00000000" w:rsidRPr="00C70CB3" w:rsidP="00C70CB3">
      <w:pPr>
        <w:pStyle w:val="AllowPageBreak"/>
      </w:pPr>
    </w:p>
    <w:p w:rsidR="00000000" w:rsidRPr="00C70CB3" w:rsidP="00C70CB3">
      <w:pPr>
        <w:pStyle w:val="Heading1"/>
      </w:pPr>
      <w:bookmarkStart w:id="4" w:name="O_1152192"/>
      <w:bookmarkEnd w:id="4"/>
      <w:r w:rsidRPr="00C70CB3">
        <w:t>Assessment Conditions</w:t>
      </w:r>
    </w:p>
    <w:p w:rsidR="00000000" w:rsidRPr="00C70CB3" w:rsidP="00D81A7A">
      <w:pPr>
        <w:pStyle w:val="BodyText"/>
      </w:pPr>
      <w:r w:rsidRPr="00C70CB3">
        <w:t xml:space="preserve">Assessment of the skills in this unit of competency must take place under the following conditions: </w:t>
      </w:r>
    </w:p>
    <w:p w:rsidR="00000000" w:rsidRPr="00C70CB3" w:rsidP="00C70CB3">
      <w:pPr>
        <w:pStyle w:val="ListBullet"/>
      </w:pPr>
      <w:r w:rsidRPr="00C70CB3">
        <w:t>physical conditions:</w:t>
      </w:r>
    </w:p>
    <w:p w:rsidR="00000000" w:rsidRPr="00C70CB3" w:rsidP="00C70CB3">
      <w:pPr>
        <w:pStyle w:val="ListBullet2"/>
      </w:pPr>
      <w:r w:rsidRPr="00C70CB3">
        <w:t>a workplace setting or an environment that accurately represents workplace conditions</w:t>
      </w:r>
    </w:p>
    <w:p w:rsidR="00000000" w:rsidRPr="00C70CB3" w:rsidP="00C70CB3">
      <w:pPr>
        <w:pStyle w:val="ListBullet"/>
      </w:pPr>
      <w:r w:rsidRPr="00C70CB3">
        <w:t>resources, equipment and materials:</w:t>
      </w:r>
    </w:p>
    <w:p w:rsidR="00000000" w:rsidRPr="00C70CB3" w:rsidP="00C70CB3">
      <w:pPr>
        <w:pStyle w:val="ListBullet2"/>
      </w:pPr>
      <w:r w:rsidRPr="00C70CB3">
        <w:t>fertigat</w:t>
      </w:r>
      <w:r w:rsidRPr="00C70CB3">
        <w:t>ion and injection equipment operators manuals</w:t>
      </w:r>
    </w:p>
    <w:p w:rsidR="00000000" w:rsidRPr="00C70CB3" w:rsidP="00C70CB3">
      <w:pPr>
        <w:pStyle w:val="ListBullet2"/>
      </w:pPr>
      <w:r w:rsidRPr="00C70CB3">
        <w:t>fertigation and injection tools, equipment and procedures</w:t>
      </w:r>
    </w:p>
    <w:p w:rsidR="00000000" w:rsidRPr="00C70CB3" w:rsidP="00C70CB3">
      <w:pPr>
        <w:pStyle w:val="ListBullet2"/>
      </w:pPr>
      <w:r w:rsidRPr="00C70CB3">
        <w:t>fertilisers, chemicals and cleaning agents</w:t>
      </w:r>
    </w:p>
    <w:p w:rsidR="00000000" w:rsidRPr="00C70CB3" w:rsidP="00C70CB3">
      <w:pPr>
        <w:pStyle w:val="ListBullet2"/>
      </w:pPr>
      <w:r w:rsidRPr="00C70CB3">
        <w:t>personal protective equipment applicable to operating fertigation and injection equipment</w:t>
      </w:r>
    </w:p>
    <w:p w:rsidR="00000000" w:rsidRPr="00C70CB3" w:rsidP="00C70CB3">
      <w:pPr>
        <w:pStyle w:val="ListBullet"/>
      </w:pPr>
      <w:r w:rsidRPr="00C70CB3">
        <w:t>specifications:</w:t>
      </w:r>
    </w:p>
    <w:p w:rsidR="00000000" w:rsidRPr="00C70CB3" w:rsidP="00C70CB3">
      <w:pPr>
        <w:pStyle w:val="ListBullet2"/>
      </w:pPr>
      <w:r w:rsidRPr="00C70CB3">
        <w:t>w</w:t>
      </w:r>
      <w:r w:rsidRPr="00C70CB3">
        <w:t>orkplace requirements applicable to health and safety in the workplace and operating fertigation and injection equipment</w:t>
      </w:r>
    </w:p>
    <w:p w:rsidR="00000000" w:rsidRPr="00C70CB3" w:rsidP="00C70CB3">
      <w:pPr>
        <w:pStyle w:val="ListBullet2"/>
      </w:pPr>
      <w:r w:rsidRPr="00C70CB3">
        <w:t>work instructions and workplace procedures applicable to operating fertigation and injection equipment</w:t>
      </w:r>
    </w:p>
    <w:p w:rsidR="00000000" w:rsidRPr="00C70CB3" w:rsidP="00C70CB3">
      <w:pPr>
        <w:pStyle w:val="ListBullet2"/>
      </w:pPr>
      <w:r w:rsidRPr="00C70CB3">
        <w:t>SDS for substances being injecte</w:t>
      </w:r>
      <w:r w:rsidRPr="00C70CB3">
        <w:t>d</w:t>
      </w:r>
    </w:p>
    <w:p w:rsidR="00000000" w:rsidRPr="00C70CB3" w:rsidP="00C70CB3">
      <w:pPr>
        <w:pStyle w:val="ListBullet2"/>
      </w:pPr>
      <w:r w:rsidRPr="00C70CB3">
        <w:t>recording procedures</w:t>
      </w:r>
    </w:p>
    <w:p w:rsidR="00000000" w:rsidRPr="00C70CB3" w:rsidP="00C70CB3">
      <w:pPr>
        <w:pStyle w:val="ListBullet2"/>
      </w:pPr>
      <w:r w:rsidRPr="00C70CB3">
        <w:t>environmental procedures for collection, treatment, disposal or recycling of waste</w:t>
      </w:r>
    </w:p>
    <w:p w:rsidR="00000000" w:rsidRPr="00C70CB3" w:rsidP="00C70CB3">
      <w:pPr>
        <w:pStyle w:val="ListBullet"/>
      </w:pPr>
      <w:r w:rsidRPr="00C70CB3">
        <w:t>relationships:</w:t>
      </w:r>
    </w:p>
    <w:p w:rsidR="00000000" w:rsidRPr="00C70CB3" w:rsidP="00C70CB3">
      <w:pPr>
        <w:pStyle w:val="ListBullet2"/>
      </w:pPr>
      <w:r w:rsidRPr="00C70CB3">
        <w:t>supervisor</w:t>
      </w:r>
    </w:p>
    <w:p w:rsidR="00000000" w:rsidRPr="00C70CB3" w:rsidP="00C70CB3">
      <w:pPr>
        <w:pStyle w:val="ListBullet"/>
      </w:pPr>
      <w:r w:rsidRPr="00C70CB3">
        <w:t>timeframes:</w:t>
      </w:r>
    </w:p>
    <w:p w:rsidR="00000000" w:rsidRPr="00C70CB3" w:rsidP="00C70CB3">
      <w:pPr>
        <w:pStyle w:val="ListBullet2"/>
      </w:pPr>
      <w:r w:rsidRPr="00C70CB3">
        <w:t>according to job requirements.</w:t>
      </w:r>
    </w:p>
    <w:p w:rsidR="00000000" w:rsidRPr="00C70CB3" w:rsidP="00D81A7A">
      <w:pPr>
        <w:pStyle w:val="BodyText"/>
      </w:pPr>
      <w:r w:rsidRPr="00C70CB3">
        <w:t>Assessors of this unit must satisf</w:t>
      </w:r>
      <w:r w:rsidRPr="00C70CB3">
        <w:t>y the requirements for assessors in applicable vocational education and training legislation, frameworks and/or standards.</w:t>
      </w:r>
    </w:p>
    <w:p w:rsidR="00000000" w:rsidRPr="00C70CB3" w:rsidP="00C70CB3">
      <w:pPr>
        <w:pStyle w:val="Heading1"/>
      </w:pPr>
      <w:bookmarkStart w:id="5" w:name="O_1152195"/>
      <w:bookmarkEnd w:id="5"/>
      <w:r w:rsidRPr="00C70CB3">
        <w:t>Links</w:t>
      </w:r>
    </w:p>
    <w:p w:rsidR="00000000" w:rsidRPr="00C70CB3" w:rsidP="00D81A7A">
      <w:pPr>
        <w:pStyle w:val="BodyText"/>
      </w:pPr>
      <w:r w:rsidRPr="00C70C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5B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0CB3" w:rsidP="00C70CB3"/>
    <w:sectPr w:rsidSect="00C70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3" w:rsidRPr="00D81A7A" w:rsidP="00D81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A" w:rsidP="00C70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A7A" w:rsidP="00C70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1A7A" w:rsidP="00C70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CB3" w:rsidRPr="00D81A7A" w:rsidP="00D81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7A" w:rsidRPr="002D2AF8" w:rsidP="00C70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AHCNSY314 Operate fertigation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1A7A" w:rsidP="00C70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EA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C5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27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CB3"/>
  </w:style>
  <w:style w:type="character" w:customStyle="1" w:styleId="Heading1Char">
    <w:name w:val="Heading 1 Char"/>
    <w:basedOn w:val="DefaultParagraphFont"/>
    <w:link w:val="Heading1"/>
    <w:rsid w:val="00C70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C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0C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0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0CB3"/>
    <w:rPr>
      <w:b/>
    </w:rPr>
  </w:style>
  <w:style w:type="character" w:customStyle="1" w:styleId="Heading2Char">
    <w:name w:val="Heading 2 Char"/>
    <w:basedOn w:val="DefaultParagraphFont"/>
    <w:link w:val="Heading2"/>
    <w:rsid w:val="00C70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0CB3"/>
    <w:rPr>
      <w:b/>
      <w:spacing w:val="0"/>
    </w:rPr>
  </w:style>
  <w:style w:type="paragraph" w:customStyle="1" w:styleId="SuperTitle">
    <w:name w:val="SuperTitle"/>
    <w:basedOn w:val="Title"/>
    <w:rsid w:val="00C70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0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CB3"/>
    <w:rPr>
      <w:i/>
    </w:rPr>
  </w:style>
  <w:style w:type="paragraph" w:styleId="Caption">
    <w:name w:val="caption"/>
    <w:basedOn w:val="BodyText"/>
    <w:next w:val="Normal"/>
    <w:qFormat/>
    <w:rsid w:val="00C70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CB3"/>
  </w:style>
  <w:style w:type="paragraph" w:styleId="TableofFigures">
    <w:name w:val="table of figures"/>
    <w:basedOn w:val="Normal"/>
    <w:next w:val="Normal"/>
    <w:semiHidden/>
    <w:rsid w:val="00C70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C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0CB3"/>
    <w:rPr>
      <w:rFonts w:ascii="Wingdings" w:hAnsi="Wingdings"/>
    </w:rPr>
  </w:style>
  <w:style w:type="paragraph" w:customStyle="1" w:styleId="TableHeading">
    <w:name w:val="Table Heading"/>
    <w:basedOn w:val="HeadingBase"/>
    <w:rsid w:val="00C70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CB3"/>
    <w:rPr>
      <w:color w:val="0033CC"/>
      <w:u w:val="none"/>
    </w:rPr>
  </w:style>
  <w:style w:type="paragraph" w:customStyle="1" w:styleId="BodyTextRight">
    <w:name w:val="Body Text Right"/>
    <w:basedOn w:val="BodyText"/>
    <w:rsid w:val="00C70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C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CB3"/>
    <w:rPr>
      <w:sz w:val="32"/>
    </w:rPr>
  </w:style>
  <w:style w:type="paragraph" w:customStyle="1" w:styleId="HeadingProcedure">
    <w:name w:val="Heading Procedure"/>
    <w:basedOn w:val="HeadingBase"/>
    <w:next w:val="Normal"/>
    <w:rsid w:val="00C70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CB3"/>
    <w:pPr>
      <w:spacing w:before="60" w:after="60"/>
    </w:pPr>
  </w:style>
  <w:style w:type="paragraph" w:styleId="ListContinue">
    <w:name w:val="List Continue"/>
    <w:basedOn w:val="List"/>
    <w:rsid w:val="00C70CB3"/>
    <w:pPr>
      <w:ind w:firstLine="0"/>
    </w:pPr>
  </w:style>
  <w:style w:type="paragraph" w:customStyle="1" w:styleId="ListNote">
    <w:name w:val="List Note"/>
    <w:basedOn w:val="List"/>
    <w:rsid w:val="00C70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CB3"/>
    <w:rPr>
      <w:rFonts w:ascii="Courier New" w:hAnsi="Courier New"/>
    </w:rPr>
  </w:style>
  <w:style w:type="paragraph" w:customStyle="1" w:styleId="NoteBullet">
    <w:name w:val="Note Bullet"/>
    <w:basedOn w:val="Note"/>
    <w:rsid w:val="00C70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C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0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CB3"/>
    <w:rPr>
      <w:b/>
      <w:smallCaps/>
    </w:rPr>
  </w:style>
  <w:style w:type="paragraph" w:customStyle="1" w:styleId="TableListNumber">
    <w:name w:val="Table List Number"/>
    <w:basedOn w:val="ListNumber"/>
    <w:rsid w:val="00C70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CB3"/>
    <w:pPr>
      <w:numPr>
        <w:numId w:val="9"/>
      </w:numPr>
    </w:pPr>
  </w:style>
  <w:style w:type="paragraph" w:customStyle="1" w:styleId="ListAlpha2">
    <w:name w:val="List Alpha 2"/>
    <w:basedOn w:val="List2"/>
    <w:rsid w:val="00C70CB3"/>
    <w:pPr>
      <w:numPr>
        <w:numId w:val="8"/>
      </w:numPr>
    </w:pPr>
  </w:style>
  <w:style w:type="paragraph" w:styleId="List2">
    <w:name w:val="List 2"/>
    <w:basedOn w:val="BodyText"/>
    <w:rsid w:val="00C70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C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C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0CB3"/>
    <w:pPr>
      <w:numPr>
        <w:numId w:val="4"/>
      </w:numPr>
    </w:pPr>
  </w:style>
  <w:style w:type="paragraph" w:styleId="ListContinue2">
    <w:name w:val="List Continue 2"/>
    <w:basedOn w:val="List2"/>
    <w:rsid w:val="00C70CB3"/>
    <w:pPr>
      <w:ind w:firstLine="0"/>
    </w:pPr>
  </w:style>
  <w:style w:type="paragraph" w:styleId="ListContinue3">
    <w:name w:val="List Continue 3"/>
    <w:basedOn w:val="List3"/>
    <w:rsid w:val="00C70CB3"/>
    <w:pPr>
      <w:ind w:left="1021" w:firstLine="0"/>
    </w:pPr>
  </w:style>
  <w:style w:type="paragraph" w:styleId="ListContinue4">
    <w:name w:val="List Continue 4"/>
    <w:basedOn w:val="List4"/>
    <w:rsid w:val="00C70CB3"/>
    <w:pPr>
      <w:ind w:firstLine="0"/>
    </w:pPr>
  </w:style>
  <w:style w:type="paragraph" w:styleId="ListContinue5">
    <w:name w:val="List Continue 5"/>
    <w:basedOn w:val="List5"/>
    <w:rsid w:val="00C70CB3"/>
    <w:pPr>
      <w:ind w:firstLine="0"/>
    </w:pPr>
  </w:style>
  <w:style w:type="paragraph" w:styleId="ListNumber3">
    <w:name w:val="List Number 3"/>
    <w:basedOn w:val="List3"/>
    <w:rsid w:val="00C70CB3"/>
    <w:pPr>
      <w:numPr>
        <w:numId w:val="5"/>
      </w:numPr>
    </w:pPr>
  </w:style>
  <w:style w:type="paragraph" w:styleId="ListNumber4">
    <w:name w:val="List Number 4"/>
    <w:basedOn w:val="List4"/>
    <w:rsid w:val="00C70CB3"/>
    <w:pPr>
      <w:numPr>
        <w:numId w:val="6"/>
      </w:numPr>
    </w:pPr>
  </w:style>
  <w:style w:type="paragraph" w:styleId="ListNumber5">
    <w:name w:val="List Number 5"/>
    <w:basedOn w:val="List5"/>
    <w:rsid w:val="00C70CB3"/>
    <w:pPr>
      <w:numPr>
        <w:numId w:val="7"/>
      </w:numPr>
    </w:pPr>
  </w:style>
  <w:style w:type="paragraph" w:styleId="BlockText">
    <w:name w:val="Block Text"/>
    <w:basedOn w:val="Normal"/>
    <w:rsid w:val="00C70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CB3"/>
    <w:rPr>
      <w:sz w:val="16"/>
      <w:vertAlign w:val="superscript"/>
    </w:rPr>
  </w:style>
  <w:style w:type="character" w:customStyle="1" w:styleId="Symbols">
    <w:name w:val="Symbols"/>
    <w:basedOn w:val="DefaultParagraphFont"/>
    <w:rsid w:val="00C70CB3"/>
    <w:rPr>
      <w:rFonts w:ascii="Symbol" w:hAnsi="Symbol"/>
    </w:rPr>
  </w:style>
  <w:style w:type="character" w:customStyle="1" w:styleId="MenuOptions">
    <w:name w:val="Menu Options"/>
    <w:basedOn w:val="DefaultParagraphFont"/>
    <w:rsid w:val="00C70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CB3"/>
    <w:rPr>
      <w:b/>
    </w:rPr>
  </w:style>
  <w:style w:type="character" w:customStyle="1" w:styleId="Underlined">
    <w:name w:val="Underlined"/>
    <w:basedOn w:val="DefaultParagraphFont"/>
    <w:rsid w:val="00C70CB3"/>
    <w:rPr>
      <w:u w:val="single"/>
    </w:rPr>
  </w:style>
  <w:style w:type="paragraph" w:customStyle="1" w:styleId="TableBodyTextRight">
    <w:name w:val="Table Body Text Right"/>
    <w:basedOn w:val="TableBodyText"/>
    <w:rsid w:val="00C70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CB3"/>
    <w:rPr>
      <w:sz w:val="18"/>
    </w:rPr>
  </w:style>
  <w:style w:type="paragraph" w:customStyle="1" w:styleId="BodySmallRight">
    <w:name w:val="Body Small Right"/>
    <w:basedOn w:val="BodyTextRight"/>
    <w:rsid w:val="00C70CB3"/>
    <w:rPr>
      <w:sz w:val="18"/>
      <w:szCs w:val="18"/>
    </w:rPr>
  </w:style>
  <w:style w:type="paragraph" w:customStyle="1" w:styleId="MarginEdition">
    <w:name w:val="Margin Edition"/>
    <w:basedOn w:val="MarginNote"/>
    <w:rsid w:val="00C70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CB3"/>
    <w:rPr>
      <w:sz w:val="2"/>
      <w:szCs w:val="2"/>
    </w:rPr>
  </w:style>
  <w:style w:type="character" w:customStyle="1" w:styleId="Small">
    <w:name w:val="Small"/>
    <w:basedOn w:val="DefaultParagraphFont"/>
    <w:rsid w:val="00C70CB3"/>
    <w:rPr>
      <w:sz w:val="16"/>
    </w:rPr>
  </w:style>
  <w:style w:type="paragraph" w:customStyle="1" w:styleId="WideTable">
    <w:name w:val="Wide Table"/>
    <w:basedOn w:val="Normal"/>
    <w:rsid w:val="00C70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CB3"/>
  </w:style>
  <w:style w:type="paragraph" w:styleId="Quote">
    <w:name w:val="Quote"/>
    <w:basedOn w:val="Heading1"/>
    <w:link w:val="QuoteChar"/>
    <w:qFormat/>
    <w:rsid w:val="00C70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CB3"/>
    <w:pPr>
      <w:pageBreakBefore/>
    </w:pPr>
  </w:style>
  <w:style w:type="paragraph" w:customStyle="1" w:styleId="Border">
    <w:name w:val="Border"/>
    <w:basedOn w:val="Normal"/>
    <w:qFormat/>
    <w:rsid w:val="00C70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CB3"/>
    <w:rPr>
      <w:u w:val="single"/>
    </w:rPr>
  </w:style>
  <w:style w:type="character" w:customStyle="1" w:styleId="BoldandItalics">
    <w:name w:val="Bold and Italics"/>
    <w:qFormat/>
    <w:rsid w:val="00C70CB3"/>
    <w:rPr>
      <w:b/>
      <w:i/>
      <w:u w:val="none"/>
    </w:rPr>
  </w:style>
  <w:style w:type="paragraph" w:styleId="BalloonText">
    <w:name w:val="Balloon Text"/>
    <w:basedOn w:val="Normal"/>
    <w:link w:val="BalloonTextChar"/>
    <w:rsid w:val="00C70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C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1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3749</Characters>
  <Application>Microsoft Office Word</Application>
  <DocSecurity>0</DocSecurity>
  <Lines>89</Lines>
  <Paragraphs>73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AHCNSY314 Operate fertigation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