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3F4" w:rsidP="00BA1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AHCNRM511 Plan and monitor works projects in catchments and waterways</w:t>
      </w:r>
      <w:r>
        <w:fldChar w:fldCharType="end"/>
      </w:r>
    </w:p>
    <w:p w:rsidR="00BA13F4" w:rsidP="00BA13F4">
      <w:pPr>
        <w:pStyle w:val="Version"/>
        <w:sectPr w:rsidSect="008B4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D4F" w:rsidP="008B4D4F">
      <w:pPr>
        <w:pStyle w:val="SuperHeading"/>
      </w:pPr>
      <w:r w:rsidRPr="008B4D4F">
        <w:t>Assessment Requirements for AHCNRM511 Plan and monitor works projects in catchments and waterways</w:t>
      </w:r>
    </w:p>
    <w:p w:rsidR="00000000" w:rsidRPr="008B4D4F" w:rsidP="008B4D4F">
      <w:pPr>
        <w:pStyle w:val="Heading1"/>
      </w:pPr>
      <w:bookmarkStart w:id="1" w:name="O_1151539"/>
      <w:bookmarkEnd w:id="1"/>
      <w:r w:rsidRPr="008B4D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4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D4F">
            <w:pPr>
              <w:pStyle w:val="BodyTextBold"/>
              <w:rPr>
                <w:lang w:val="en-NZ"/>
              </w:rPr>
            </w:pPr>
            <w:r w:rsidRPr="008B4D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D4F">
            <w:pPr>
              <w:pStyle w:val="BodyTextBold"/>
              <w:rPr>
                <w:lang w:val="en-NZ"/>
              </w:rPr>
            </w:pPr>
            <w:r w:rsidRPr="008B4D4F">
              <w:t>Comments</w:t>
            </w:r>
          </w:p>
        </w:tc>
      </w:tr>
      <w:tr w:rsidTr="008B4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D4F">
            <w:pPr>
              <w:pStyle w:val="BodyText"/>
              <w:rPr>
                <w:lang w:val="en-NZ"/>
              </w:rPr>
            </w:pPr>
            <w:r w:rsidRPr="008B4D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D4F" w:rsidP="008B4D4F">
            <w:pPr>
              <w:pStyle w:val="BodyText"/>
            </w:pPr>
            <w:r w:rsidRPr="008B4D4F">
              <w:t>This version released with AHC Agriculture, Horticulture and Conservation and Land Management Training Package Version 6.0.</w:t>
            </w:r>
          </w:p>
        </w:tc>
      </w:tr>
    </w:tbl>
    <w:p w:rsidR="00000000" w:rsidRPr="008B4D4F" w:rsidP="008B4D4F">
      <w:pPr>
        <w:pStyle w:val="BodyText"/>
      </w:pPr>
    </w:p>
    <w:p w:rsidR="00000000" w:rsidRPr="008B4D4F" w:rsidP="008B4D4F">
      <w:pPr>
        <w:pStyle w:val="AllowPageBreak"/>
      </w:pPr>
    </w:p>
    <w:p w:rsidR="00000000" w:rsidRPr="008B4D4F" w:rsidP="008B4D4F">
      <w:pPr>
        <w:pStyle w:val="Heading1"/>
      </w:pPr>
      <w:bookmarkStart w:id="2" w:name="O_1151540"/>
      <w:bookmarkEnd w:id="2"/>
      <w:r w:rsidRPr="008B4D4F">
        <w:t>Performance Evidence</w:t>
      </w:r>
    </w:p>
    <w:p w:rsidR="00000000" w:rsidRPr="008B4D4F" w:rsidP="00BA13F4">
      <w:pPr>
        <w:pStyle w:val="BodyText"/>
      </w:pPr>
      <w:r w:rsidRPr="008B4D4F">
        <w:t>An individual demonstrating competency must satisfy all of the elements and performance cr</w:t>
      </w:r>
      <w:r w:rsidRPr="008B4D4F">
        <w:t xml:space="preserve">iteria in this unit. </w:t>
      </w:r>
    </w:p>
    <w:p w:rsidR="00000000" w:rsidRPr="008B4D4F" w:rsidP="00BA13F4">
      <w:pPr>
        <w:pStyle w:val="BodyText"/>
      </w:pPr>
      <w:r w:rsidRPr="008B4D4F">
        <w:t>There must be evidence that the individual has planned and monitored at least one catchment and waterways project, and has:</w:t>
      </w:r>
    </w:p>
    <w:p w:rsidR="00000000" w:rsidRPr="008B4D4F" w:rsidP="008B4D4F">
      <w:pPr>
        <w:pStyle w:val="ListBullet"/>
      </w:pPr>
      <w:r w:rsidRPr="008B4D4F">
        <w:t>applied effective consultation techniques to ensure stakeholder contribution to project priorities</w:t>
      </w:r>
    </w:p>
    <w:p w:rsidR="00000000" w:rsidRPr="008B4D4F" w:rsidP="008B4D4F">
      <w:pPr>
        <w:pStyle w:val="ListBullet"/>
      </w:pPr>
      <w:r w:rsidRPr="008B4D4F">
        <w:t xml:space="preserve">researched and determined environmental conditions of project worksites </w:t>
      </w:r>
    </w:p>
    <w:p w:rsidR="00000000" w:rsidRPr="008B4D4F" w:rsidP="008B4D4F">
      <w:pPr>
        <w:pStyle w:val="ListBullet"/>
      </w:pPr>
      <w:r w:rsidRPr="008B4D4F">
        <w:t>worked with and supported project stakeholders during project implementation</w:t>
      </w:r>
    </w:p>
    <w:p w:rsidR="00000000" w:rsidRPr="008B4D4F" w:rsidP="008B4D4F">
      <w:pPr>
        <w:pStyle w:val="ListBullet"/>
      </w:pPr>
      <w:r w:rsidRPr="008B4D4F">
        <w:t>developed waterway monitoring program that must include:</w:t>
      </w:r>
    </w:p>
    <w:p w:rsidR="00000000" w:rsidRPr="008B4D4F" w:rsidP="008B4D4F">
      <w:pPr>
        <w:pStyle w:val="ListBullet2"/>
      </w:pPr>
      <w:r w:rsidRPr="008B4D4F">
        <w:t>selected representative water quality monitoring</w:t>
      </w:r>
      <w:r w:rsidRPr="008B4D4F">
        <w:t xml:space="preserve"> sites</w:t>
      </w:r>
    </w:p>
    <w:p w:rsidR="00000000" w:rsidRPr="008B4D4F" w:rsidP="008B4D4F">
      <w:pPr>
        <w:pStyle w:val="ListBullet2"/>
      </w:pPr>
      <w:r w:rsidRPr="008B4D4F">
        <w:t>selected macro invertebrate monitoring sites</w:t>
      </w:r>
    </w:p>
    <w:p w:rsidR="00000000" w:rsidRPr="008B4D4F" w:rsidP="008B4D4F">
      <w:pPr>
        <w:pStyle w:val="ListBullet2"/>
      </w:pPr>
      <w:r w:rsidRPr="008B4D4F">
        <w:t>used data collection guidelines and parameters</w:t>
      </w:r>
    </w:p>
    <w:p w:rsidR="00000000" w:rsidRPr="008B4D4F" w:rsidP="008B4D4F">
      <w:pPr>
        <w:pStyle w:val="ListBullet2"/>
      </w:pPr>
      <w:r w:rsidRPr="008B4D4F">
        <w:t>specified timelines for monitoring</w:t>
      </w:r>
    </w:p>
    <w:p w:rsidR="00000000" w:rsidRPr="008B4D4F" w:rsidP="008B4D4F">
      <w:pPr>
        <w:pStyle w:val="ListBullet"/>
      </w:pPr>
      <w:r w:rsidRPr="008B4D4F">
        <w:t>monitored project to ensure it complied with regulatory requirements</w:t>
      </w:r>
    </w:p>
    <w:p w:rsidR="00000000" w:rsidRPr="008B4D4F" w:rsidP="008B4D4F">
      <w:pPr>
        <w:pStyle w:val="ListBullet"/>
      </w:pPr>
      <w:r w:rsidRPr="008B4D4F">
        <w:t>evaluated impact of projects on sustainable catchmen</w:t>
      </w:r>
      <w:r w:rsidRPr="008B4D4F">
        <w:t>t management</w:t>
      </w:r>
    </w:p>
    <w:p w:rsidR="00000000" w:rsidRPr="008B4D4F" w:rsidP="008B4D4F">
      <w:pPr>
        <w:pStyle w:val="ListBullet"/>
      </w:pPr>
      <w:r w:rsidRPr="008B4D4F">
        <w:t>determined the physical and human resources required for project</w:t>
      </w:r>
    </w:p>
    <w:p w:rsidR="00000000" w:rsidRPr="008B4D4F" w:rsidP="008B4D4F">
      <w:pPr>
        <w:pStyle w:val="ListBullet"/>
      </w:pPr>
      <w:r w:rsidRPr="008B4D4F">
        <w:t>determined monitoring procedures sufficient for evaluating and reviewing project</w:t>
      </w:r>
    </w:p>
    <w:p w:rsidR="00000000" w:rsidRPr="008B4D4F" w:rsidP="008B4D4F">
      <w:pPr>
        <w:pStyle w:val="ListBullet"/>
      </w:pPr>
      <w:r w:rsidRPr="008B4D4F">
        <w:t>evaluated environmental benefits of works program using workplace techniques and reporting method</w:t>
      </w:r>
      <w:r w:rsidRPr="008B4D4F">
        <w:t xml:space="preserve">s </w:t>
      </w:r>
    </w:p>
    <w:p w:rsidR="00000000" w:rsidRPr="008B4D4F" w:rsidP="008B4D4F">
      <w:pPr>
        <w:pStyle w:val="ListBullet"/>
      </w:pPr>
      <w:r w:rsidRPr="008B4D4F">
        <w:t>completed reporting requirements according to workplace standards and stakeholders outcomes.</w:t>
      </w:r>
    </w:p>
    <w:p w:rsidR="00000000" w:rsidRPr="008B4D4F" w:rsidP="008B4D4F">
      <w:pPr>
        <w:pStyle w:val="AllowPageBreak"/>
      </w:pPr>
    </w:p>
    <w:p w:rsidR="00000000" w:rsidRPr="008B4D4F" w:rsidP="008B4D4F">
      <w:pPr>
        <w:pStyle w:val="Heading1"/>
      </w:pPr>
      <w:bookmarkStart w:id="3" w:name="O_1151541"/>
      <w:bookmarkEnd w:id="3"/>
      <w:r w:rsidRPr="008B4D4F">
        <w:t>Knowledge Evidence</w:t>
      </w:r>
    </w:p>
    <w:p w:rsidR="00000000" w:rsidRPr="008B4D4F" w:rsidP="00BA13F4">
      <w:pPr>
        <w:pStyle w:val="BodyText"/>
      </w:pPr>
      <w:r w:rsidRPr="008B4D4F">
        <w:t>An individual must be able to demonstrate the knowledge required to perform the tasks outlined in the elements and performance criteria of this unit. This includes knowledge of:</w:t>
      </w:r>
    </w:p>
    <w:p w:rsidR="00000000" w:rsidRPr="008B4D4F" w:rsidP="008B4D4F">
      <w:pPr>
        <w:pStyle w:val="ListBullet"/>
      </w:pPr>
      <w:r w:rsidRPr="008B4D4F">
        <w:t>physical characteristics and indicators of health of waterways and catchments</w:t>
      </w:r>
    </w:p>
    <w:p w:rsidR="00000000" w:rsidRPr="008B4D4F" w:rsidP="008B4D4F">
      <w:pPr>
        <w:pStyle w:val="ListBullet"/>
      </w:pPr>
      <w:r w:rsidRPr="008B4D4F">
        <w:t>wetland and floodplain processes and function, including:</w:t>
      </w:r>
    </w:p>
    <w:p w:rsidR="00000000" w:rsidRPr="008B4D4F" w:rsidP="008B4D4F">
      <w:pPr>
        <w:pStyle w:val="ListBullet2"/>
      </w:pPr>
      <w:r w:rsidRPr="008B4D4F">
        <w:t>factors that influence stream flow</w:t>
      </w:r>
    </w:p>
    <w:p w:rsidR="00000000" w:rsidRPr="008B4D4F" w:rsidP="008B4D4F">
      <w:pPr>
        <w:pStyle w:val="ListBullet2"/>
      </w:pPr>
      <w:r w:rsidRPr="008B4D4F">
        <w:t>stream dynamics</w:t>
      </w:r>
    </w:p>
    <w:p w:rsidR="00000000" w:rsidRPr="008B4D4F" w:rsidP="008B4D4F">
      <w:pPr>
        <w:pStyle w:val="ListBullet2"/>
      </w:pPr>
      <w:r w:rsidRPr="008B4D4F">
        <w:t>stream formation</w:t>
      </w:r>
    </w:p>
    <w:p w:rsidR="00000000" w:rsidRPr="008B4D4F" w:rsidP="008B4D4F">
      <w:pPr>
        <w:pStyle w:val="ListBullet2"/>
      </w:pPr>
      <w:r w:rsidRPr="008B4D4F">
        <w:t>eutrophication</w:t>
      </w:r>
    </w:p>
    <w:p w:rsidR="00000000" w:rsidRPr="008B4D4F" w:rsidP="008B4D4F">
      <w:pPr>
        <w:pStyle w:val="ListBullet2"/>
      </w:pPr>
      <w:r w:rsidRPr="008B4D4F">
        <w:t>impacts of land use on waterways</w:t>
      </w:r>
    </w:p>
    <w:p w:rsidR="00000000" w:rsidRPr="008B4D4F" w:rsidP="008B4D4F">
      <w:pPr>
        <w:pStyle w:val="ListBullet"/>
      </w:pPr>
      <w:r w:rsidRPr="008B4D4F">
        <w:t>indicators of catchment health, including:</w:t>
      </w:r>
    </w:p>
    <w:p w:rsidR="00000000" w:rsidRPr="008B4D4F" w:rsidP="008B4D4F">
      <w:pPr>
        <w:pStyle w:val="ListBullet2"/>
      </w:pPr>
      <w:r w:rsidRPr="008B4D4F">
        <w:t>pest plant and animal infestations</w:t>
      </w:r>
    </w:p>
    <w:p w:rsidR="00000000" w:rsidRPr="008B4D4F" w:rsidP="008B4D4F">
      <w:pPr>
        <w:pStyle w:val="ListBullet2"/>
      </w:pPr>
      <w:r w:rsidRPr="008B4D4F">
        <w:t>vegetation decline</w:t>
      </w:r>
    </w:p>
    <w:p w:rsidR="00000000" w:rsidRPr="008B4D4F" w:rsidP="008B4D4F">
      <w:pPr>
        <w:pStyle w:val="ListBullet2"/>
      </w:pPr>
      <w:r w:rsidRPr="008B4D4F">
        <w:t>soil erosion</w:t>
      </w:r>
    </w:p>
    <w:p w:rsidR="00000000" w:rsidRPr="008B4D4F" w:rsidP="008B4D4F">
      <w:pPr>
        <w:pStyle w:val="ListBullet2"/>
      </w:pPr>
      <w:r w:rsidRPr="008B4D4F">
        <w:t>stream bank erosion</w:t>
      </w:r>
    </w:p>
    <w:p w:rsidR="00000000" w:rsidRPr="008B4D4F" w:rsidP="008B4D4F">
      <w:pPr>
        <w:pStyle w:val="ListBullet2"/>
      </w:pPr>
      <w:r w:rsidRPr="008B4D4F">
        <w:t>water quality decline</w:t>
      </w:r>
    </w:p>
    <w:p w:rsidR="00000000" w:rsidRPr="008B4D4F" w:rsidP="008B4D4F">
      <w:pPr>
        <w:pStyle w:val="ListBullet"/>
      </w:pPr>
      <w:r w:rsidRPr="008B4D4F">
        <w:t>water quality parameters, including:</w:t>
      </w:r>
    </w:p>
    <w:p w:rsidR="00000000" w:rsidRPr="008B4D4F" w:rsidP="008B4D4F">
      <w:pPr>
        <w:pStyle w:val="ListBullet2"/>
      </w:pPr>
      <w:r w:rsidRPr="008B4D4F">
        <w:t>physical and chemical properties of water</w:t>
      </w:r>
    </w:p>
    <w:p w:rsidR="00000000" w:rsidRPr="008B4D4F" w:rsidP="008B4D4F">
      <w:pPr>
        <w:pStyle w:val="ListBullet2"/>
      </w:pPr>
      <w:r w:rsidRPr="008B4D4F">
        <w:t>biological indicators of water quality</w:t>
      </w:r>
    </w:p>
    <w:p w:rsidR="00000000" w:rsidRPr="008B4D4F" w:rsidP="008B4D4F">
      <w:pPr>
        <w:pStyle w:val="ListBullet"/>
      </w:pPr>
      <w:r w:rsidRPr="008B4D4F">
        <w:t>project planning processes</w:t>
      </w:r>
    </w:p>
    <w:p w:rsidR="00000000" w:rsidRPr="008B4D4F" w:rsidP="008B4D4F">
      <w:pPr>
        <w:pStyle w:val="ListBullet"/>
      </w:pPr>
      <w:r w:rsidRPr="008B4D4F">
        <w:t>consulting and negotiating with st</w:t>
      </w:r>
      <w:r w:rsidRPr="008B4D4F">
        <w:t>akeholders, including:</w:t>
      </w:r>
    </w:p>
    <w:p w:rsidR="00000000" w:rsidRPr="008B4D4F" w:rsidP="008B4D4F">
      <w:pPr>
        <w:pStyle w:val="ListBullet2"/>
      </w:pPr>
      <w:r w:rsidRPr="008B4D4F">
        <w:t>investors</w:t>
      </w:r>
    </w:p>
    <w:p w:rsidR="00000000" w:rsidRPr="008B4D4F" w:rsidP="008B4D4F">
      <w:pPr>
        <w:pStyle w:val="ListBullet2"/>
      </w:pPr>
      <w:r w:rsidRPr="008B4D4F">
        <w:t>partners</w:t>
      </w:r>
    </w:p>
    <w:p w:rsidR="00000000" w:rsidRPr="008B4D4F" w:rsidP="008B4D4F">
      <w:pPr>
        <w:pStyle w:val="ListBullet2"/>
      </w:pPr>
      <w:r w:rsidRPr="008B4D4F">
        <w:t>interest groups</w:t>
      </w:r>
    </w:p>
    <w:p w:rsidR="00000000" w:rsidRPr="008B4D4F" w:rsidP="008B4D4F">
      <w:pPr>
        <w:pStyle w:val="ListBullet2"/>
      </w:pPr>
      <w:r w:rsidRPr="008B4D4F">
        <w:t>agencies</w:t>
      </w:r>
    </w:p>
    <w:p w:rsidR="00000000" w:rsidRPr="008B4D4F" w:rsidP="008B4D4F">
      <w:pPr>
        <w:pStyle w:val="ListBullet"/>
      </w:pPr>
      <w:r w:rsidRPr="008B4D4F">
        <w:t>permits and licences required for on-ground works.</w:t>
      </w:r>
    </w:p>
    <w:p w:rsidR="00000000" w:rsidRPr="008B4D4F" w:rsidP="008B4D4F">
      <w:pPr>
        <w:pStyle w:val="AllowPageBreak"/>
      </w:pPr>
    </w:p>
    <w:p w:rsidR="00000000" w:rsidRPr="008B4D4F" w:rsidP="008B4D4F">
      <w:pPr>
        <w:pStyle w:val="Heading1"/>
      </w:pPr>
      <w:bookmarkStart w:id="4" w:name="O_1151542"/>
      <w:bookmarkEnd w:id="4"/>
      <w:r w:rsidRPr="008B4D4F">
        <w:t>Assessment Conditions</w:t>
      </w:r>
    </w:p>
    <w:p w:rsidR="00000000" w:rsidRPr="008B4D4F" w:rsidP="00BA13F4">
      <w:pPr>
        <w:pStyle w:val="BodyText"/>
      </w:pPr>
      <w:r w:rsidRPr="008B4D4F">
        <w:t xml:space="preserve">Assessment of the skills in this unit of competency must take place under the following conditions: </w:t>
      </w:r>
    </w:p>
    <w:p w:rsidR="00000000" w:rsidRPr="008B4D4F" w:rsidP="008B4D4F">
      <w:pPr>
        <w:pStyle w:val="ListBullet"/>
      </w:pPr>
      <w:r w:rsidRPr="008B4D4F">
        <w:t>physical conditions:</w:t>
      </w:r>
    </w:p>
    <w:p w:rsidR="00000000" w:rsidRPr="008B4D4F" w:rsidP="008B4D4F">
      <w:pPr>
        <w:pStyle w:val="ListBullet2"/>
      </w:pPr>
      <w:r w:rsidRPr="008B4D4F">
        <w:t>skills must be demonstrated in an environment that accurately represents workplace conditions</w:t>
      </w:r>
    </w:p>
    <w:p w:rsidR="00000000" w:rsidRPr="008B4D4F" w:rsidP="008B4D4F">
      <w:pPr>
        <w:pStyle w:val="ListBullet"/>
      </w:pPr>
      <w:r w:rsidRPr="008B4D4F">
        <w:t>specifications:</w:t>
      </w:r>
    </w:p>
    <w:p w:rsidR="00000000" w:rsidRPr="008B4D4F" w:rsidP="008B4D4F">
      <w:pPr>
        <w:pStyle w:val="ListBullet2"/>
      </w:pPr>
      <w:r w:rsidRPr="008B4D4F">
        <w:t>workplace policies a</w:t>
      </w:r>
      <w:r w:rsidRPr="008B4D4F">
        <w:t>nd procedures for monitoring and reporting</w:t>
      </w:r>
    </w:p>
    <w:p w:rsidR="00000000" w:rsidRPr="008B4D4F" w:rsidP="008B4D4F">
      <w:pPr>
        <w:pStyle w:val="ListBullet2"/>
      </w:pPr>
      <w:r w:rsidRPr="008B4D4F">
        <w:t>legislation and regulations for water catchment management</w:t>
      </w:r>
    </w:p>
    <w:p w:rsidR="00000000" w:rsidRPr="008B4D4F" w:rsidP="008B4D4F">
      <w:pPr>
        <w:pStyle w:val="ListBullet"/>
      </w:pPr>
      <w:r w:rsidRPr="008B4D4F">
        <w:t xml:space="preserve">relationships: </w:t>
      </w:r>
    </w:p>
    <w:p w:rsidR="00000000" w:rsidRPr="008B4D4F" w:rsidP="008B4D4F">
      <w:pPr>
        <w:pStyle w:val="ListBullet2"/>
      </w:pPr>
      <w:r w:rsidRPr="008B4D4F">
        <w:t>stakeholders</w:t>
      </w:r>
    </w:p>
    <w:p w:rsidR="00000000" w:rsidRPr="008B4D4F" w:rsidP="008B4D4F">
      <w:pPr>
        <w:pStyle w:val="ListBullet2"/>
      </w:pPr>
      <w:r w:rsidRPr="008B4D4F">
        <w:t>work team and/or contractors</w:t>
      </w:r>
    </w:p>
    <w:p w:rsidR="00000000" w:rsidRPr="008B4D4F" w:rsidP="008B4D4F">
      <w:pPr>
        <w:pStyle w:val="ListBullet"/>
      </w:pPr>
      <w:r w:rsidRPr="008B4D4F">
        <w:t>timeframes:</w:t>
      </w:r>
    </w:p>
    <w:p w:rsidR="00000000" w:rsidRPr="008B4D4F" w:rsidP="008B4D4F">
      <w:pPr>
        <w:pStyle w:val="ListBullet2"/>
      </w:pPr>
      <w:r w:rsidRPr="008B4D4F">
        <w:t>according to time specified in program for supporting project.</w:t>
      </w:r>
    </w:p>
    <w:p w:rsidR="00000000" w:rsidRPr="008B4D4F" w:rsidP="00BA13F4">
      <w:pPr>
        <w:pStyle w:val="BodyText"/>
      </w:pPr>
      <w:r w:rsidRPr="008B4D4F">
        <w:t>Assessors of this unit must satisfy the requirements for assessors in applicable vocational education and training legislation, frameworks and/or standards.</w:t>
      </w:r>
    </w:p>
    <w:p w:rsidR="00000000" w:rsidRPr="008B4D4F" w:rsidP="008B4D4F">
      <w:pPr>
        <w:pStyle w:val="Heading1"/>
      </w:pPr>
      <w:bookmarkStart w:id="5" w:name="O_1151545"/>
      <w:bookmarkEnd w:id="5"/>
      <w:r w:rsidRPr="008B4D4F">
        <w:t>Links</w:t>
      </w:r>
    </w:p>
    <w:p w:rsidR="00000000" w:rsidRPr="008B4D4F" w:rsidP="00BA13F4">
      <w:pPr>
        <w:pStyle w:val="BodyText"/>
      </w:pPr>
      <w:r w:rsidRPr="008B4D4F">
        <w:t>Companion Volumes, including Implementation Guides, are available at VETNe</w:t>
      </w:r>
      <w:r w:rsidRPr="008B4D4F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21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4D4F" w:rsidP="008B4D4F"/>
    <w:sectPr w:rsidSect="008B4D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4F" w:rsidRPr="00BA13F4" w:rsidP="00BA1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3F4" w:rsidP="008B4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13F4" w:rsidP="008B4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13F4" w:rsidP="008B4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3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D4F" w:rsidRPr="00BA13F4" w:rsidP="00BA13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3F4" w:rsidRPr="002D2AF8" w:rsidP="008B4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AHCNRM511 Plan and monitor works projects in catchments and waterways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A13F4" w:rsidP="008B4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C2DA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7CA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6809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D4F"/>
  </w:style>
  <w:style w:type="character" w:customStyle="1" w:styleId="Heading1Char">
    <w:name w:val="Heading 1 Char"/>
    <w:basedOn w:val="DefaultParagraphFont"/>
    <w:link w:val="Heading1"/>
    <w:rsid w:val="008B4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D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D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4D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4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4D4F"/>
    <w:rPr>
      <w:b/>
    </w:rPr>
  </w:style>
  <w:style w:type="character" w:customStyle="1" w:styleId="Heading2Char">
    <w:name w:val="Heading 2 Char"/>
    <w:basedOn w:val="DefaultParagraphFont"/>
    <w:link w:val="Heading2"/>
    <w:rsid w:val="008B4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D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4D4F"/>
    <w:rPr>
      <w:b/>
      <w:spacing w:val="0"/>
    </w:rPr>
  </w:style>
  <w:style w:type="paragraph" w:customStyle="1" w:styleId="SuperTitle">
    <w:name w:val="SuperTitle"/>
    <w:basedOn w:val="Title"/>
    <w:rsid w:val="008B4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4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D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4D4F"/>
    <w:rPr>
      <w:i/>
    </w:rPr>
  </w:style>
  <w:style w:type="paragraph" w:styleId="Caption">
    <w:name w:val="caption"/>
    <w:basedOn w:val="BodyText"/>
    <w:next w:val="Normal"/>
    <w:qFormat/>
    <w:rsid w:val="008B4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D4F"/>
  </w:style>
  <w:style w:type="paragraph" w:styleId="TableofFigures">
    <w:name w:val="table of figures"/>
    <w:basedOn w:val="Normal"/>
    <w:next w:val="Normal"/>
    <w:semiHidden/>
    <w:rsid w:val="008B4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D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4D4F"/>
    <w:rPr>
      <w:rFonts w:ascii="Wingdings" w:hAnsi="Wingdings"/>
    </w:rPr>
  </w:style>
  <w:style w:type="paragraph" w:customStyle="1" w:styleId="TableHeading">
    <w:name w:val="Table Heading"/>
    <w:basedOn w:val="HeadingBase"/>
    <w:rsid w:val="008B4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D4F"/>
    <w:rPr>
      <w:color w:val="0033CC"/>
      <w:u w:val="none"/>
    </w:rPr>
  </w:style>
  <w:style w:type="paragraph" w:customStyle="1" w:styleId="BodyTextRight">
    <w:name w:val="Body Text Right"/>
    <w:basedOn w:val="BodyText"/>
    <w:rsid w:val="008B4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D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D4F"/>
    <w:rPr>
      <w:sz w:val="32"/>
    </w:rPr>
  </w:style>
  <w:style w:type="paragraph" w:customStyle="1" w:styleId="HeadingProcedure">
    <w:name w:val="Heading Procedure"/>
    <w:basedOn w:val="HeadingBase"/>
    <w:next w:val="Normal"/>
    <w:rsid w:val="008B4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D4F"/>
    <w:pPr>
      <w:spacing w:before="60" w:after="60"/>
    </w:pPr>
  </w:style>
  <w:style w:type="paragraph" w:styleId="ListContinue">
    <w:name w:val="List Continue"/>
    <w:basedOn w:val="List"/>
    <w:rsid w:val="008B4D4F"/>
    <w:pPr>
      <w:ind w:firstLine="0"/>
    </w:pPr>
  </w:style>
  <w:style w:type="paragraph" w:customStyle="1" w:styleId="ListNote">
    <w:name w:val="List Note"/>
    <w:basedOn w:val="List"/>
    <w:rsid w:val="008B4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D4F"/>
    <w:rPr>
      <w:rFonts w:ascii="Courier New" w:hAnsi="Courier New"/>
    </w:rPr>
  </w:style>
  <w:style w:type="paragraph" w:customStyle="1" w:styleId="NoteBullet">
    <w:name w:val="Note Bullet"/>
    <w:basedOn w:val="Note"/>
    <w:rsid w:val="008B4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D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4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D4F"/>
    <w:rPr>
      <w:b/>
      <w:smallCaps/>
    </w:rPr>
  </w:style>
  <w:style w:type="paragraph" w:customStyle="1" w:styleId="TableListNumber">
    <w:name w:val="Table List Number"/>
    <w:basedOn w:val="ListNumber"/>
    <w:rsid w:val="008B4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D4F"/>
    <w:pPr>
      <w:numPr>
        <w:numId w:val="9"/>
      </w:numPr>
    </w:pPr>
  </w:style>
  <w:style w:type="paragraph" w:customStyle="1" w:styleId="ListAlpha2">
    <w:name w:val="List Alpha 2"/>
    <w:basedOn w:val="List2"/>
    <w:rsid w:val="008B4D4F"/>
    <w:pPr>
      <w:numPr>
        <w:numId w:val="8"/>
      </w:numPr>
    </w:pPr>
  </w:style>
  <w:style w:type="paragraph" w:styleId="List2">
    <w:name w:val="List 2"/>
    <w:basedOn w:val="BodyText"/>
    <w:rsid w:val="008B4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D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D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4D4F"/>
    <w:pPr>
      <w:numPr>
        <w:numId w:val="4"/>
      </w:numPr>
    </w:pPr>
  </w:style>
  <w:style w:type="paragraph" w:styleId="ListContinue2">
    <w:name w:val="List Continue 2"/>
    <w:basedOn w:val="List2"/>
    <w:rsid w:val="008B4D4F"/>
    <w:pPr>
      <w:ind w:firstLine="0"/>
    </w:pPr>
  </w:style>
  <w:style w:type="paragraph" w:styleId="ListContinue3">
    <w:name w:val="List Continue 3"/>
    <w:basedOn w:val="List3"/>
    <w:rsid w:val="008B4D4F"/>
    <w:pPr>
      <w:ind w:left="1021" w:firstLine="0"/>
    </w:pPr>
  </w:style>
  <w:style w:type="paragraph" w:styleId="ListContinue4">
    <w:name w:val="List Continue 4"/>
    <w:basedOn w:val="List4"/>
    <w:rsid w:val="008B4D4F"/>
    <w:pPr>
      <w:ind w:firstLine="0"/>
    </w:pPr>
  </w:style>
  <w:style w:type="paragraph" w:styleId="ListContinue5">
    <w:name w:val="List Continue 5"/>
    <w:basedOn w:val="List5"/>
    <w:rsid w:val="008B4D4F"/>
    <w:pPr>
      <w:ind w:firstLine="0"/>
    </w:pPr>
  </w:style>
  <w:style w:type="paragraph" w:styleId="ListNumber3">
    <w:name w:val="List Number 3"/>
    <w:basedOn w:val="List3"/>
    <w:rsid w:val="008B4D4F"/>
    <w:pPr>
      <w:numPr>
        <w:numId w:val="5"/>
      </w:numPr>
    </w:pPr>
  </w:style>
  <w:style w:type="paragraph" w:styleId="ListNumber4">
    <w:name w:val="List Number 4"/>
    <w:basedOn w:val="List4"/>
    <w:rsid w:val="008B4D4F"/>
    <w:pPr>
      <w:numPr>
        <w:numId w:val="6"/>
      </w:numPr>
    </w:pPr>
  </w:style>
  <w:style w:type="paragraph" w:styleId="ListNumber5">
    <w:name w:val="List Number 5"/>
    <w:basedOn w:val="List5"/>
    <w:rsid w:val="008B4D4F"/>
    <w:pPr>
      <w:numPr>
        <w:numId w:val="7"/>
      </w:numPr>
    </w:pPr>
  </w:style>
  <w:style w:type="paragraph" w:styleId="BlockText">
    <w:name w:val="Block Text"/>
    <w:basedOn w:val="Normal"/>
    <w:rsid w:val="008B4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D4F"/>
    <w:rPr>
      <w:sz w:val="16"/>
      <w:vertAlign w:val="superscript"/>
    </w:rPr>
  </w:style>
  <w:style w:type="character" w:customStyle="1" w:styleId="Symbols">
    <w:name w:val="Symbols"/>
    <w:basedOn w:val="DefaultParagraphFont"/>
    <w:rsid w:val="008B4D4F"/>
    <w:rPr>
      <w:rFonts w:ascii="Symbol" w:hAnsi="Symbol"/>
    </w:rPr>
  </w:style>
  <w:style w:type="character" w:customStyle="1" w:styleId="MenuOptions">
    <w:name w:val="Menu Options"/>
    <w:basedOn w:val="DefaultParagraphFont"/>
    <w:rsid w:val="008B4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D4F"/>
    <w:rPr>
      <w:b/>
    </w:rPr>
  </w:style>
  <w:style w:type="character" w:customStyle="1" w:styleId="Underlined">
    <w:name w:val="Underlined"/>
    <w:basedOn w:val="DefaultParagraphFont"/>
    <w:rsid w:val="008B4D4F"/>
    <w:rPr>
      <w:u w:val="single"/>
    </w:rPr>
  </w:style>
  <w:style w:type="paragraph" w:customStyle="1" w:styleId="TableBodyTextRight">
    <w:name w:val="Table Body Text Right"/>
    <w:basedOn w:val="TableBodyText"/>
    <w:rsid w:val="008B4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D4F"/>
    <w:rPr>
      <w:sz w:val="18"/>
    </w:rPr>
  </w:style>
  <w:style w:type="paragraph" w:customStyle="1" w:styleId="BodySmallRight">
    <w:name w:val="Body Small Right"/>
    <w:basedOn w:val="BodyTextRight"/>
    <w:rsid w:val="008B4D4F"/>
    <w:rPr>
      <w:sz w:val="18"/>
      <w:szCs w:val="18"/>
    </w:rPr>
  </w:style>
  <w:style w:type="paragraph" w:customStyle="1" w:styleId="MarginEdition">
    <w:name w:val="Margin Edition"/>
    <w:basedOn w:val="MarginNote"/>
    <w:rsid w:val="008B4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D4F"/>
    <w:rPr>
      <w:sz w:val="2"/>
      <w:szCs w:val="2"/>
    </w:rPr>
  </w:style>
  <w:style w:type="character" w:customStyle="1" w:styleId="Small">
    <w:name w:val="Small"/>
    <w:basedOn w:val="DefaultParagraphFont"/>
    <w:rsid w:val="008B4D4F"/>
    <w:rPr>
      <w:sz w:val="16"/>
    </w:rPr>
  </w:style>
  <w:style w:type="paragraph" w:customStyle="1" w:styleId="WideTable">
    <w:name w:val="Wide Table"/>
    <w:basedOn w:val="Normal"/>
    <w:rsid w:val="008B4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D4F"/>
  </w:style>
  <w:style w:type="paragraph" w:styleId="Quote">
    <w:name w:val="Quote"/>
    <w:basedOn w:val="Heading1"/>
    <w:link w:val="QuoteChar"/>
    <w:qFormat/>
    <w:rsid w:val="008B4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D4F"/>
    <w:pPr>
      <w:pageBreakBefore/>
    </w:pPr>
  </w:style>
  <w:style w:type="paragraph" w:customStyle="1" w:styleId="Border">
    <w:name w:val="Border"/>
    <w:basedOn w:val="Normal"/>
    <w:qFormat/>
    <w:rsid w:val="008B4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D4F"/>
    <w:rPr>
      <w:u w:val="single"/>
    </w:rPr>
  </w:style>
  <w:style w:type="character" w:customStyle="1" w:styleId="BoldandItalics">
    <w:name w:val="Bold and Italics"/>
    <w:qFormat/>
    <w:rsid w:val="008B4D4F"/>
    <w:rPr>
      <w:b/>
      <w:i/>
      <w:u w:val="none"/>
    </w:rPr>
  </w:style>
  <w:style w:type="paragraph" w:styleId="BalloonText">
    <w:name w:val="Balloon Text"/>
    <w:basedOn w:val="Normal"/>
    <w:link w:val="BalloonTextChar"/>
    <w:rsid w:val="008B4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D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13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433</Words>
  <Characters>3075</Characters>
  <Application>Microsoft Office Word</Application>
  <DocSecurity>0</DocSecurity>
  <Lines>90</Lines>
  <Paragraphs>76</Paragraphs>
  <ScaleCrop>false</ScaleCrop>
  <Company>Author-it Software Corporation Ltd.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AHCNRM511 Plan and monitor works projects in catchments and waterways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