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B35" w:rsidP="00DA4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AHCNAR301 Maintain natural areas</w:t>
      </w:r>
      <w:r>
        <w:fldChar w:fldCharType="end"/>
      </w:r>
    </w:p>
    <w:p w:rsidR="00DA4B35" w:rsidP="00DA4B35">
      <w:pPr>
        <w:pStyle w:val="Version"/>
        <w:sectPr w:rsidSect="001B1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099" w:rsidP="001B1099">
      <w:pPr>
        <w:pStyle w:val="SuperHeading"/>
      </w:pPr>
      <w:r w:rsidRPr="001B1099">
        <w:t>AHCNAR301 Maintain natural areas</w:t>
      </w:r>
    </w:p>
    <w:p w:rsidR="00000000" w:rsidRPr="001B1099" w:rsidP="001B1099">
      <w:pPr>
        <w:pStyle w:val="Heading1"/>
      </w:pPr>
      <w:bookmarkStart w:id="1" w:name="O_888178"/>
      <w:bookmarkEnd w:id="1"/>
      <w:r w:rsidRPr="001B1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1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Comment</w:t>
            </w:r>
          </w:p>
        </w:tc>
      </w:tr>
      <w:tr w:rsidTr="001B1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99" w:rsidP="001B1099">
            <w:pPr>
              <w:pStyle w:val="BodyText"/>
            </w:pPr>
            <w:r w:rsidRPr="001B1099">
              <w:t>Initial release</w:t>
            </w:r>
          </w:p>
        </w:tc>
      </w:tr>
    </w:tbl>
    <w:p w:rsidR="00000000" w:rsidRPr="001B1099" w:rsidP="001B1099">
      <w:pPr>
        <w:pStyle w:val="BodyText"/>
      </w:pPr>
    </w:p>
    <w:p w:rsidR="00000000" w:rsidRPr="001B1099" w:rsidP="001B1099">
      <w:pPr>
        <w:pStyle w:val="AllowPageBreak"/>
      </w:pPr>
    </w:p>
    <w:p w:rsidR="00000000" w:rsidRPr="001B1099" w:rsidP="001B1099">
      <w:pPr>
        <w:pStyle w:val="Heading1"/>
      </w:pPr>
      <w:bookmarkStart w:id="2" w:name="O_888179"/>
      <w:bookmarkEnd w:id="2"/>
      <w:r w:rsidRPr="001B1099">
        <w:t>Application</w:t>
      </w:r>
    </w:p>
    <w:p w:rsidR="00000000" w:rsidRPr="001B1099" w:rsidP="00DA4B35">
      <w:pPr>
        <w:pStyle w:val="BodyText"/>
      </w:pPr>
      <w:r w:rsidRPr="001B1099">
        <w:t>This unit of competency describes the skills and knowledge required to maintain natural areas.</w:t>
      </w:r>
    </w:p>
    <w:p w:rsidR="00000000" w:rsidRPr="001B1099" w:rsidP="00DA4B35">
      <w:pPr>
        <w:pStyle w:val="BodyText"/>
      </w:pPr>
      <w:r w:rsidRPr="001B1099">
        <w:t>This unit applies to workers on land management projects who carry out the maintenance of natural areas.</w:t>
      </w:r>
    </w:p>
    <w:p w:rsidR="00000000" w:rsidRPr="001B1099" w:rsidP="00DA4B35">
      <w:pPr>
        <w:pStyle w:val="BodyText"/>
      </w:pPr>
      <w:r w:rsidRPr="001B1099">
        <w:t>This unit applies to individuals who work under broad direction and use discretion and judgement in the selection and use of available resources.</w:t>
      </w:r>
    </w:p>
    <w:p w:rsidR="00000000" w:rsidRPr="001B1099" w:rsidP="00DA4B35">
      <w:pPr>
        <w:pStyle w:val="BodyText"/>
      </w:pPr>
      <w:r w:rsidRPr="001B1099">
        <w:t xml:space="preserve">No </w:t>
      </w:r>
      <w:r w:rsidRPr="001B1099">
        <w:t>occupational licensing, legislative or certification requirements are known to apply to this unit at the time of publication.</w:t>
      </w:r>
    </w:p>
    <w:p w:rsidR="00000000" w:rsidRPr="001B1099" w:rsidP="001B1099">
      <w:pPr>
        <w:pStyle w:val="Heading1"/>
      </w:pPr>
      <w:bookmarkStart w:id="3" w:name="O_888180"/>
      <w:bookmarkEnd w:id="3"/>
      <w:r w:rsidRPr="001B1099">
        <w:t>Pre-requisite Unit</w:t>
      </w:r>
    </w:p>
    <w:p w:rsidR="00000000" w:rsidRPr="001B1099" w:rsidP="00DA4B35">
      <w:pPr>
        <w:pStyle w:val="BodyText"/>
      </w:pPr>
      <w:r w:rsidRPr="001B1099">
        <w:t>Nil.</w:t>
      </w:r>
    </w:p>
    <w:p w:rsidR="00000000" w:rsidRPr="001B1099" w:rsidP="001B1099">
      <w:pPr>
        <w:pStyle w:val="Heading1"/>
      </w:pPr>
      <w:bookmarkStart w:id="4" w:name="O_888182"/>
      <w:bookmarkEnd w:id="4"/>
      <w:r w:rsidRPr="001B1099">
        <w:t>Unit Sector</w:t>
      </w:r>
    </w:p>
    <w:p w:rsidR="00000000" w:rsidRPr="001B1099" w:rsidP="00DA4B35">
      <w:pPr>
        <w:pStyle w:val="BodyText"/>
      </w:pPr>
      <w:r w:rsidRPr="001B1099">
        <w:t>Natural Area Restoration (NAR)</w:t>
      </w:r>
    </w:p>
    <w:p w:rsidR="00000000" w:rsidRPr="001B1099" w:rsidP="001B1099">
      <w:pPr>
        <w:pStyle w:val="Heading1"/>
      </w:pPr>
      <w:bookmarkStart w:id="5" w:name="O_888183"/>
      <w:bookmarkEnd w:id="5"/>
      <w:r w:rsidRPr="001B1099">
        <w:t>Elements and</w:t>
      </w:r>
      <w:r w:rsidRPr="001B1099">
        <w:t xml:space="preserve">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A4B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Performance criteria</w:t>
            </w:r>
          </w:p>
        </w:tc>
      </w:tr>
      <w:tr w:rsidTr="00DA4B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Performance criteria describe the performance needed to demonstrate achievement of the element.</w:t>
            </w:r>
          </w:p>
        </w:tc>
      </w:tr>
      <w:tr w:rsidTr="00DA4B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List"/>
              <w:rPr>
                <w:lang w:val="en-NZ"/>
              </w:rPr>
            </w:pPr>
            <w:r w:rsidRPr="001B1099">
              <w:t>1.</w:t>
            </w:r>
            <w:r w:rsidRPr="001B1099">
              <w:tab/>
              <w:t>Plan maintenance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99" w:rsidP="001B1099">
            <w:pPr>
              <w:pStyle w:val="List"/>
            </w:pPr>
            <w:r w:rsidRPr="001B1099">
              <w:t>1.1</w:t>
            </w:r>
            <w:r w:rsidRPr="001B1099">
              <w:tab/>
            </w:r>
            <w:r w:rsidRPr="001B1099">
              <w:t>Plan movement through place to minimise disturbance and degradation</w:t>
            </w:r>
          </w:p>
          <w:p w:rsidR="00000000" w:rsidRPr="001B1099" w:rsidP="001B1099">
            <w:pPr>
              <w:pStyle w:val="List"/>
            </w:pPr>
            <w:r w:rsidRPr="001B1099">
              <w:t>1.2</w:t>
            </w:r>
            <w:r w:rsidRPr="001B1099">
              <w:tab/>
              <w:t>Identify legislative requirements, codes of practice and the relevant management strategy and plan</w:t>
            </w:r>
          </w:p>
          <w:p w:rsidR="00000000" w:rsidRPr="001B1099" w:rsidP="001B1099">
            <w:pPr>
              <w:pStyle w:val="List"/>
            </w:pPr>
            <w:r w:rsidRPr="001B1099">
              <w:t>1.3</w:t>
            </w:r>
            <w:r w:rsidRPr="001B1099">
              <w:tab/>
              <w:t>Identify relevant environmental factors in maintenance works</w:t>
            </w:r>
          </w:p>
          <w:p w:rsidR="00000000" w:rsidRPr="001B1099" w:rsidP="001B1099">
            <w:pPr>
              <w:pStyle w:val="List"/>
            </w:pPr>
            <w:r w:rsidRPr="001B1099">
              <w:t>1.4</w:t>
            </w:r>
            <w:r w:rsidRPr="001B1099">
              <w:tab/>
              <w:t>Consult stakehol</w:t>
            </w:r>
            <w:r w:rsidRPr="001B1099">
              <w:t xml:space="preserve">ders about pending maintenance works </w:t>
            </w:r>
          </w:p>
          <w:p w:rsidR="00000000" w:rsidRPr="001B1099" w:rsidP="001B1099">
            <w:pPr>
              <w:pStyle w:val="List"/>
            </w:pPr>
            <w:r w:rsidRPr="001B1099">
              <w:t>1.5</w:t>
            </w:r>
            <w:r w:rsidRPr="001B1099">
              <w:tab/>
              <w:t xml:space="preserve">Determine and obtain equipment, machinery and materials for maintenance works </w:t>
            </w:r>
          </w:p>
          <w:p w:rsidR="00000000" w:rsidP="001B1099">
            <w:pPr>
              <w:pStyle w:val="List"/>
              <w:rPr>
                <w:lang w:val="en-NZ"/>
              </w:rPr>
            </w:pPr>
            <w:r w:rsidRPr="001B1099">
              <w:t>1.6</w:t>
            </w:r>
            <w:r w:rsidRPr="001B1099">
              <w:tab/>
              <w:t xml:space="preserve">Conduct pre operational machinery checks according to environmental, biosecurity and safety requirements </w:t>
            </w:r>
          </w:p>
        </w:tc>
      </w:tr>
      <w:tr w:rsidTr="00DA4B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List"/>
              <w:rPr>
                <w:lang w:val="en-NZ"/>
              </w:rPr>
            </w:pPr>
            <w:r w:rsidRPr="001B1099">
              <w:t>2.</w:t>
            </w:r>
            <w:r w:rsidRPr="001B1099">
              <w:tab/>
              <w:t>Undertake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99" w:rsidP="001B1099">
            <w:pPr>
              <w:pStyle w:val="List"/>
            </w:pPr>
            <w:r w:rsidRPr="001B1099">
              <w:t>2.1</w:t>
            </w:r>
            <w:r w:rsidRPr="001B1099">
              <w:tab/>
              <w:t>Follow enterprise work health and safety, environmentally sustainability and biosecurity policies and procedures when undertaking maintenance work</w:t>
            </w:r>
          </w:p>
          <w:p w:rsidR="00000000" w:rsidRPr="001B1099" w:rsidP="001B1099">
            <w:pPr>
              <w:pStyle w:val="List"/>
            </w:pPr>
            <w:r w:rsidRPr="001B1099">
              <w:t>2.2</w:t>
            </w:r>
            <w:r w:rsidRPr="001B1099">
              <w:tab/>
              <w:t>Undertake maintenance and rehabilitation works according to plans</w:t>
            </w:r>
          </w:p>
          <w:p w:rsidR="00000000" w:rsidRPr="001B1099" w:rsidP="001B1099">
            <w:pPr>
              <w:pStyle w:val="List"/>
            </w:pPr>
            <w:r w:rsidRPr="001B1099">
              <w:t>2.3</w:t>
            </w:r>
            <w:r w:rsidRPr="001B1099">
              <w:tab/>
              <w:t>Ensure maintenance works confo</w:t>
            </w:r>
            <w:r w:rsidRPr="001B1099">
              <w:t>rm to relevant risk control measures and practices</w:t>
            </w:r>
          </w:p>
          <w:p w:rsidR="00000000" w:rsidRPr="001B1099" w:rsidP="001B1099">
            <w:pPr>
              <w:pStyle w:val="List"/>
            </w:pPr>
            <w:r w:rsidRPr="001B1099">
              <w:t>2.4</w:t>
            </w:r>
            <w:r w:rsidRPr="001B1099">
              <w:tab/>
              <w:t>Take interim protective measures to avoid degradation and disturbance during maintenance works</w:t>
            </w:r>
          </w:p>
          <w:p w:rsidR="00000000" w:rsidP="001B1099">
            <w:pPr>
              <w:pStyle w:val="List"/>
              <w:rPr>
                <w:lang w:val="en-NZ"/>
              </w:rPr>
            </w:pPr>
            <w:r w:rsidRPr="001B1099">
              <w:t>2.5</w:t>
            </w:r>
            <w:r w:rsidRPr="001B1099">
              <w:tab/>
              <w:t>Monitor activities of personnel and visitors to reduce risks to the significance of the place</w:t>
            </w:r>
          </w:p>
        </w:tc>
      </w:tr>
      <w:tr w:rsidTr="00DA4B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List"/>
              <w:rPr>
                <w:lang w:val="en-NZ"/>
              </w:rPr>
            </w:pPr>
            <w:r w:rsidRPr="001B1099">
              <w:t>3.</w:t>
            </w:r>
            <w:r w:rsidRPr="001B1099">
              <w:tab/>
              <w:t>Comp</w:t>
            </w:r>
            <w:r w:rsidRPr="001B1099">
              <w:t>lete of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99" w:rsidP="001B1099">
            <w:pPr>
              <w:pStyle w:val="List"/>
            </w:pPr>
            <w:r w:rsidRPr="001B1099">
              <w:t>3.1</w:t>
            </w:r>
            <w:r w:rsidRPr="001B1099">
              <w:tab/>
              <w:t>Clean and restore site on completion of works</w:t>
            </w:r>
          </w:p>
          <w:p w:rsidR="00000000" w:rsidRPr="001B1099" w:rsidP="001B1099">
            <w:pPr>
              <w:pStyle w:val="List"/>
            </w:pPr>
            <w:r w:rsidRPr="001B1099">
              <w:t>3.2</w:t>
            </w:r>
            <w:r w:rsidRPr="001B1099">
              <w:tab/>
              <w:t>Clean and store equipment and machinery</w:t>
            </w:r>
          </w:p>
          <w:p w:rsidR="00000000" w:rsidRPr="001B1099" w:rsidP="001B1099">
            <w:pPr>
              <w:pStyle w:val="List"/>
            </w:pPr>
            <w:r w:rsidRPr="001B1099">
              <w:t>3.3</w:t>
            </w:r>
            <w:r w:rsidRPr="001B1099">
              <w:tab/>
              <w:t>Remove and store or dispose of excess materials from site according to organisational requirements</w:t>
            </w:r>
          </w:p>
          <w:p w:rsidR="00000000" w:rsidRPr="001B1099" w:rsidP="001B1099">
            <w:pPr>
              <w:pStyle w:val="List"/>
            </w:pPr>
            <w:r w:rsidRPr="001B1099">
              <w:t>3.4</w:t>
            </w:r>
            <w:r w:rsidRPr="001B1099">
              <w:tab/>
              <w:t>Report completed maintenance works t</w:t>
            </w:r>
            <w:r w:rsidRPr="001B1099">
              <w:t>o supervisor according to organisational and legislative requirements</w:t>
            </w:r>
          </w:p>
        </w:tc>
      </w:tr>
    </w:tbl>
    <w:p w:rsidR="00000000" w:rsidRPr="001B1099" w:rsidP="001B1099">
      <w:pPr>
        <w:pStyle w:val="BodyText"/>
      </w:pPr>
    </w:p>
    <w:p w:rsidR="00000000" w:rsidRPr="001B1099" w:rsidP="001B1099">
      <w:pPr>
        <w:pStyle w:val="AllowPageBreak"/>
      </w:pPr>
    </w:p>
    <w:p w:rsidR="00000000" w:rsidRPr="001B1099" w:rsidP="001B1099">
      <w:pPr>
        <w:pStyle w:val="Heading1"/>
      </w:pPr>
      <w:bookmarkStart w:id="6" w:name="O_888184"/>
      <w:bookmarkEnd w:id="6"/>
      <w:r w:rsidRPr="001B1099">
        <w:t>Foundation Skills</w:t>
      </w:r>
    </w:p>
    <w:p w:rsidR="00000000" w:rsidRPr="001B1099" w:rsidP="00DA4B35">
      <w:pPr>
        <w:pStyle w:val="BodyText"/>
      </w:pPr>
      <w:r w:rsidRPr="001B1099">
        <w:t>Foundation Skills essential to performance are explicit in the performance criteria of this unit of competency.</w:t>
      </w:r>
    </w:p>
    <w:p w:rsidR="00000000" w:rsidRPr="001B1099" w:rsidP="001B1099">
      <w:pPr>
        <w:pStyle w:val="Heading1"/>
      </w:pPr>
      <w:bookmarkStart w:id="7" w:name="O_888185"/>
      <w:bookmarkEnd w:id="7"/>
      <w:r w:rsidRPr="001B1099">
        <w:t>Range of Conditions</w:t>
      </w:r>
    </w:p>
    <w:p w:rsidR="00000000" w:rsidRPr="001B1099" w:rsidP="001B1099">
      <w:pPr>
        <w:pStyle w:val="Heading1"/>
      </w:pPr>
      <w:bookmarkStart w:id="8" w:name="O_888186"/>
      <w:bookmarkEnd w:id="8"/>
      <w:r w:rsidRPr="001B1099">
        <w:t>Unit Mapping Information</w:t>
      </w:r>
    </w:p>
    <w:p w:rsidR="00000000" w:rsidRPr="001B1099" w:rsidP="00DA4B35">
      <w:pPr>
        <w:pStyle w:val="BodyText"/>
      </w:pPr>
      <w:r w:rsidRPr="001B1099">
        <w:t>This unit is equivalent to AHCNAR301A Maintain natural areas.</w:t>
      </w:r>
    </w:p>
    <w:p w:rsidR="00000000" w:rsidRPr="001B1099" w:rsidP="001B1099">
      <w:pPr>
        <w:pStyle w:val="Heading1"/>
      </w:pPr>
      <w:bookmarkStart w:id="9" w:name="O_888193"/>
      <w:bookmarkEnd w:id="9"/>
      <w:r w:rsidRPr="001B1099">
        <w:t>Links</w:t>
      </w:r>
    </w:p>
    <w:p w:rsidR="00000000" w:rsidRPr="001B1099" w:rsidP="00DA4B35">
      <w:pPr>
        <w:pStyle w:val="BodyText"/>
      </w:pPr>
      <w:r w:rsidRPr="001B1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4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1099" w:rsidP="00DA4B35">
      <w:pPr>
        <w:pStyle w:val="BodyText"/>
        <w:sectPr w:rsidSect="001B10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099" w:rsidP="001B1099">
      <w:pPr>
        <w:pStyle w:val="SuperHeading"/>
      </w:pPr>
      <w:r w:rsidRPr="001B1099">
        <w:t>Assessment Requirements for AHCNAR301 Maintain natural areas</w:t>
      </w:r>
    </w:p>
    <w:p w:rsidR="00000000" w:rsidRPr="001B1099" w:rsidP="001B1099">
      <w:pPr>
        <w:pStyle w:val="Heading1"/>
      </w:pPr>
      <w:bookmarkStart w:id="10" w:name="O_888188"/>
      <w:bookmarkEnd w:id="10"/>
      <w:r w:rsidRPr="001B1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1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TableHeading"/>
              <w:rPr>
                <w:lang w:val="en-NZ"/>
              </w:rPr>
            </w:pPr>
            <w:r w:rsidRPr="001B1099">
              <w:t>Comment</w:t>
            </w:r>
          </w:p>
        </w:tc>
      </w:tr>
      <w:tr w:rsidTr="001B1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99">
            <w:pPr>
              <w:pStyle w:val="BodyText"/>
              <w:rPr>
                <w:lang w:val="en-NZ"/>
              </w:rPr>
            </w:pPr>
            <w:r w:rsidRPr="001B10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99" w:rsidP="001B1099">
            <w:pPr>
              <w:pStyle w:val="BodyText"/>
            </w:pPr>
            <w:r w:rsidRPr="001B1099">
              <w:t>Initial release</w:t>
            </w:r>
          </w:p>
        </w:tc>
      </w:tr>
    </w:tbl>
    <w:p w:rsidR="00000000" w:rsidRPr="001B1099" w:rsidP="001B1099">
      <w:pPr>
        <w:pStyle w:val="BodyText"/>
      </w:pPr>
    </w:p>
    <w:p w:rsidR="00000000" w:rsidRPr="001B1099" w:rsidP="001B1099">
      <w:pPr>
        <w:pStyle w:val="AllowPageBreak"/>
      </w:pPr>
    </w:p>
    <w:p w:rsidR="00000000" w:rsidRPr="001B1099" w:rsidP="001B1099">
      <w:pPr>
        <w:pStyle w:val="Heading1"/>
      </w:pPr>
      <w:bookmarkStart w:id="11" w:name="O_888189"/>
      <w:bookmarkEnd w:id="11"/>
      <w:r w:rsidRPr="001B1099">
        <w:t>Performance Evidence</w:t>
      </w:r>
    </w:p>
    <w:p w:rsidR="00000000" w:rsidRPr="001B1099" w:rsidP="00DA4B35">
      <w:pPr>
        <w:pStyle w:val="BodyText"/>
      </w:pPr>
      <w:r w:rsidRPr="001B109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B1099" w:rsidP="00DA4B35">
      <w:pPr>
        <w:pStyle w:val="BodyText"/>
      </w:pPr>
      <w:r w:rsidRPr="001B1099">
        <w:t>The candidate must provid</w:t>
      </w:r>
      <w:r w:rsidRPr="001B1099">
        <w:t>e evidence that they can:</w:t>
      </w:r>
    </w:p>
    <w:p w:rsidR="00000000" w:rsidRPr="001B1099" w:rsidP="001B1099">
      <w:pPr>
        <w:pStyle w:val="ListBullet"/>
      </w:pPr>
      <w:r w:rsidRPr="001B1099">
        <w:t>prepare to carry out maintenance activities in a manner which minimises damaging impacts to site</w:t>
      </w:r>
    </w:p>
    <w:p w:rsidR="00000000" w:rsidRPr="001B1099" w:rsidP="001B1099">
      <w:pPr>
        <w:pStyle w:val="ListBullet"/>
      </w:pPr>
      <w:r w:rsidRPr="001B1099">
        <w:t>consult with stakeholders, including traditional owners about pending maintenance works</w:t>
      </w:r>
    </w:p>
    <w:p w:rsidR="00000000" w:rsidRPr="001B1099" w:rsidP="001B1099">
      <w:pPr>
        <w:pStyle w:val="ListBullet"/>
      </w:pPr>
      <w:r w:rsidRPr="001B1099">
        <w:t xml:space="preserve">carry out agreed maintenance works with </w:t>
      </w:r>
      <w:r w:rsidRPr="001B1099">
        <w:t>minimal damaging impacts to environment</w:t>
      </w:r>
    </w:p>
    <w:p w:rsidR="00000000" w:rsidRPr="001B1099" w:rsidP="001B1099">
      <w:pPr>
        <w:pStyle w:val="ListBullet"/>
      </w:pPr>
      <w:r w:rsidRPr="001B1099">
        <w:t>select and apply protective structures, devices and signs</w:t>
      </w:r>
    </w:p>
    <w:p w:rsidR="00000000" w:rsidRPr="001B1099" w:rsidP="001B1099">
      <w:pPr>
        <w:pStyle w:val="ListBullet"/>
      </w:pPr>
      <w:r w:rsidRPr="001B1099">
        <w:t>clean up the site and remove surplus materials and waste</w:t>
      </w:r>
    </w:p>
    <w:p w:rsidR="00000000" w:rsidRPr="001B1099" w:rsidP="001B1099">
      <w:pPr>
        <w:pStyle w:val="ListBullet"/>
      </w:pPr>
      <w:r w:rsidRPr="001B1099">
        <w:t>report completion of activities to supervisor</w:t>
      </w:r>
    </w:p>
    <w:p w:rsidR="00000000" w:rsidRPr="001B1099" w:rsidP="001B1099">
      <w:pPr>
        <w:pStyle w:val="ListBullet"/>
      </w:pPr>
      <w:r w:rsidRPr="001B1099">
        <w:t>apply work health and safety practices in the context o</w:t>
      </w:r>
      <w:r w:rsidRPr="001B1099">
        <w:t>f own work</w:t>
      </w:r>
    </w:p>
    <w:p w:rsidR="00000000" w:rsidRPr="001B1099" w:rsidP="001B1099">
      <w:pPr>
        <w:pStyle w:val="ListBullet"/>
      </w:pPr>
      <w:r w:rsidRPr="001B1099">
        <w:t>apply biosecurity measures in the context of own work</w:t>
      </w:r>
    </w:p>
    <w:p w:rsidR="00000000" w:rsidRPr="001B1099" w:rsidP="001B1099">
      <w:pPr>
        <w:pStyle w:val="ListBullet"/>
      </w:pPr>
      <w:r w:rsidRPr="001B1099">
        <w:t>apply appropriate sustainability practices in the context of own work</w:t>
      </w:r>
    </w:p>
    <w:p w:rsidR="00000000" w:rsidRPr="001B1099" w:rsidP="001B1099">
      <w:pPr>
        <w:pStyle w:val="AllowPageBreak"/>
      </w:pPr>
    </w:p>
    <w:p w:rsidR="00000000" w:rsidRPr="001B1099" w:rsidP="001B1099">
      <w:pPr>
        <w:pStyle w:val="Heading1"/>
      </w:pPr>
      <w:bookmarkStart w:id="12" w:name="O_888190"/>
      <w:bookmarkEnd w:id="12"/>
      <w:r w:rsidRPr="001B1099">
        <w:t>Knowledge Evidence</w:t>
      </w:r>
    </w:p>
    <w:p w:rsidR="00000000" w:rsidRPr="001B1099" w:rsidP="00DA4B35">
      <w:pPr>
        <w:pStyle w:val="BodyText"/>
      </w:pPr>
      <w:r w:rsidRPr="001B1099">
        <w:t>The candidate must demonstrate knowledge of:</w:t>
      </w:r>
    </w:p>
    <w:p w:rsidR="00000000" w:rsidRPr="001B1099" w:rsidP="001B1099">
      <w:pPr>
        <w:pStyle w:val="ListBullet"/>
      </w:pPr>
      <w:r w:rsidRPr="001B1099">
        <w:t xml:space="preserve">environmental factors to be considered </w:t>
      </w:r>
      <w:r w:rsidRPr="001B1099">
        <w:t xml:space="preserve">in maintenance works, including: </w:t>
      </w:r>
    </w:p>
    <w:p w:rsidR="00000000" w:rsidRPr="001B1099" w:rsidP="001B1099">
      <w:pPr>
        <w:pStyle w:val="ListBullet2"/>
      </w:pPr>
      <w:r w:rsidRPr="001B1099">
        <w:t>ecology in land based, coastal zones or marine parks</w:t>
      </w:r>
    </w:p>
    <w:p w:rsidR="00000000" w:rsidRPr="001B1099" w:rsidP="001B1099">
      <w:pPr>
        <w:pStyle w:val="ListBullet2"/>
      </w:pPr>
      <w:r w:rsidRPr="001B1099">
        <w:t>marine, shore and land based species</w:t>
      </w:r>
    </w:p>
    <w:p w:rsidR="00000000" w:rsidRPr="001B1099" w:rsidP="001B1099">
      <w:pPr>
        <w:pStyle w:val="ListBullet2"/>
      </w:pPr>
      <w:r w:rsidRPr="001B1099">
        <w:t>natural and human threats to places of natural significance</w:t>
      </w:r>
    </w:p>
    <w:p w:rsidR="00000000" w:rsidRPr="001B1099" w:rsidP="001B1099">
      <w:pPr>
        <w:pStyle w:val="ListBullet2"/>
      </w:pPr>
      <w:r w:rsidRPr="001B1099">
        <w:t>pollution sources and damage potential</w:t>
      </w:r>
    </w:p>
    <w:p w:rsidR="00000000" w:rsidRPr="001B1099" w:rsidP="001B1099">
      <w:pPr>
        <w:pStyle w:val="ListBullet"/>
      </w:pPr>
      <w:r w:rsidRPr="001B1099">
        <w:t>basic protection and rehabilitation methods</w:t>
      </w:r>
    </w:p>
    <w:p w:rsidR="00000000" w:rsidRPr="001B1099" w:rsidP="001B1099">
      <w:pPr>
        <w:pStyle w:val="ListBullet"/>
      </w:pPr>
      <w:r w:rsidRPr="001B1099">
        <w:t>enterprise procedures for reporting maintenance works</w:t>
      </w:r>
    </w:p>
    <w:p w:rsidR="00000000" w:rsidRPr="001B1099" w:rsidP="001B1099">
      <w:pPr>
        <w:pStyle w:val="ListBullet"/>
      </w:pPr>
      <w:r w:rsidRPr="001B1099">
        <w:t>applicable State or Territory and Commonwealth legislation covering parks, conservation, environmental protection and heritage</w:t>
      </w:r>
    </w:p>
    <w:p w:rsidR="00000000" w:rsidRPr="001B1099" w:rsidP="001B1099">
      <w:pPr>
        <w:pStyle w:val="AllowPageBreak"/>
      </w:pPr>
    </w:p>
    <w:p w:rsidR="00000000" w:rsidRPr="001B1099" w:rsidP="001B1099">
      <w:pPr>
        <w:pStyle w:val="Heading1"/>
      </w:pPr>
      <w:bookmarkStart w:id="13" w:name="O_888191"/>
      <w:bookmarkEnd w:id="13"/>
      <w:r w:rsidRPr="001B1099">
        <w:t>Assessment Con</w:t>
      </w:r>
      <w:r w:rsidRPr="001B1099">
        <w:t>ditions</w:t>
      </w:r>
    </w:p>
    <w:p w:rsidR="00000000" w:rsidRPr="001B1099" w:rsidP="00DA4B35">
      <w:pPr>
        <w:pStyle w:val="BodyText"/>
      </w:pPr>
      <w:r w:rsidRPr="001B1099">
        <w:t>Assessors must satisfy current standards for RTOs.</w:t>
      </w:r>
    </w:p>
    <w:p w:rsidR="00000000" w:rsidRPr="001B1099" w:rsidP="001B1099">
      <w:pPr>
        <w:pStyle w:val="Heading1"/>
      </w:pPr>
      <w:bookmarkStart w:id="14" w:name="O_888194"/>
      <w:bookmarkEnd w:id="14"/>
      <w:r w:rsidRPr="001B1099">
        <w:t>Links</w:t>
      </w:r>
    </w:p>
    <w:p w:rsidR="00000000" w:rsidRPr="001B1099" w:rsidP="00DA4B35">
      <w:pPr>
        <w:pStyle w:val="BodyText"/>
      </w:pPr>
      <w:r w:rsidRPr="001B1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4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1099" w:rsidP="001B1099"/>
    <w:sectPr w:rsidSect="001B10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 w:rsidRPr="00DA4B35" w:rsidP="00DA4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5" w:rsidP="001B1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B35" w:rsidP="001B1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4B35" w:rsidP="001B10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 w:rsidP="001B1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4B35">
      <w:t>Approved</w:t>
    </w:r>
    <w:r w:rsidR="00DA4B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4B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4B35">
      <w:rPr>
        <w:noProof/>
      </w:rPr>
      <w:t>4</w:t>
    </w:r>
    <w:r>
      <w:rPr>
        <w:noProof/>
      </w:rPr>
      <w:fldChar w:fldCharType="end"/>
    </w:r>
  </w:p>
  <w:p w:rsidR="001B1099" w:rsidP="001B1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4B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4B35">
      <w:t>Skills Insight</w:t>
    </w:r>
    <w:r w:rsidR="00DA4B35">
      <w:fldChar w:fldCharType="end"/>
    </w:r>
  </w:p>
  <w:p w:rsidR="001B1099" w:rsidP="001B1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099" w:rsidRPr="00DA4B35" w:rsidP="00DA4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35" w:rsidRPr="002D2AF8" w:rsidP="001B1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AHCNAR301 Maintain natural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4B35" w:rsidP="001B10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99" w:rsidRPr="002D2AF8" w:rsidP="001B1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4B35">
      <w:t>AHCNAR301 Maintain natural areas</w:t>
    </w:r>
    <w:r w:rsidR="00DA4B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4B35">
      <w:rPr>
        <w:noProof/>
      </w:rPr>
      <w:t>1 March 2025</w:t>
    </w:r>
    <w:r>
      <w:fldChar w:fldCharType="end"/>
    </w:r>
  </w:p>
  <w:p w:rsidR="001B1099" w:rsidP="001B1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03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64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A4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099"/>
  </w:style>
  <w:style w:type="character" w:customStyle="1" w:styleId="Heading1Char">
    <w:name w:val="Heading 1 Char"/>
    <w:basedOn w:val="DefaultParagraphFont"/>
    <w:link w:val="Heading1"/>
    <w:rsid w:val="001B1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0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1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0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0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10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1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0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1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099"/>
    <w:rPr>
      <w:b/>
      <w:spacing w:val="0"/>
    </w:rPr>
  </w:style>
  <w:style w:type="paragraph" w:customStyle="1" w:styleId="SuperTitle">
    <w:name w:val="SuperTitle"/>
    <w:basedOn w:val="Title"/>
    <w:rsid w:val="001B1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099"/>
    <w:rPr>
      <w:i/>
    </w:rPr>
  </w:style>
  <w:style w:type="paragraph" w:styleId="Caption">
    <w:name w:val="caption"/>
    <w:basedOn w:val="BodyText"/>
    <w:next w:val="Normal"/>
    <w:qFormat/>
    <w:rsid w:val="001B1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099"/>
  </w:style>
  <w:style w:type="paragraph" w:styleId="TableofFigures">
    <w:name w:val="table of figures"/>
    <w:basedOn w:val="Normal"/>
    <w:next w:val="Normal"/>
    <w:semiHidden/>
    <w:rsid w:val="001B1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0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099"/>
    <w:rPr>
      <w:rFonts w:ascii="Wingdings" w:hAnsi="Wingdings"/>
    </w:rPr>
  </w:style>
  <w:style w:type="character" w:customStyle="1" w:styleId="HotSpot">
    <w:name w:val="HotSpot"/>
    <w:rsid w:val="001B1099"/>
    <w:rPr>
      <w:color w:val="0033CC"/>
      <w:u w:val="none"/>
    </w:rPr>
  </w:style>
  <w:style w:type="paragraph" w:customStyle="1" w:styleId="BodyTextRight">
    <w:name w:val="Body Text Right"/>
    <w:basedOn w:val="BodyText"/>
    <w:rsid w:val="001B1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0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099"/>
    <w:rPr>
      <w:sz w:val="32"/>
    </w:rPr>
  </w:style>
  <w:style w:type="paragraph" w:customStyle="1" w:styleId="HeadingProcedure">
    <w:name w:val="Heading Procedure"/>
    <w:basedOn w:val="HeadingBase"/>
    <w:next w:val="Normal"/>
    <w:rsid w:val="001B1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099"/>
    <w:pPr>
      <w:spacing w:before="60" w:after="60"/>
    </w:pPr>
  </w:style>
  <w:style w:type="paragraph" w:styleId="ListContinue">
    <w:name w:val="List Continue"/>
    <w:basedOn w:val="List"/>
    <w:rsid w:val="001B1099"/>
    <w:pPr>
      <w:ind w:firstLine="0"/>
    </w:pPr>
  </w:style>
  <w:style w:type="paragraph" w:customStyle="1" w:styleId="ListNote">
    <w:name w:val="List Note"/>
    <w:basedOn w:val="List"/>
    <w:rsid w:val="001B1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099"/>
    <w:rPr>
      <w:rFonts w:ascii="Courier New" w:hAnsi="Courier New"/>
    </w:rPr>
  </w:style>
  <w:style w:type="paragraph" w:customStyle="1" w:styleId="NoteBullet">
    <w:name w:val="Note Bullet"/>
    <w:basedOn w:val="Note"/>
    <w:rsid w:val="001B1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0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099"/>
    <w:rPr>
      <w:b/>
      <w:smallCaps/>
    </w:rPr>
  </w:style>
  <w:style w:type="paragraph" w:customStyle="1" w:styleId="TableListNumber">
    <w:name w:val="Table List Number"/>
    <w:basedOn w:val="ListNumber"/>
    <w:rsid w:val="001B1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099"/>
    <w:pPr>
      <w:numPr>
        <w:numId w:val="9"/>
      </w:numPr>
    </w:pPr>
  </w:style>
  <w:style w:type="paragraph" w:customStyle="1" w:styleId="ListAlpha2">
    <w:name w:val="List Alpha 2"/>
    <w:basedOn w:val="List2"/>
    <w:rsid w:val="001B1099"/>
    <w:pPr>
      <w:numPr>
        <w:numId w:val="8"/>
      </w:numPr>
    </w:pPr>
  </w:style>
  <w:style w:type="paragraph" w:styleId="List2">
    <w:name w:val="List 2"/>
    <w:basedOn w:val="BodyText"/>
    <w:rsid w:val="001B1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0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0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099"/>
    <w:pPr>
      <w:numPr>
        <w:numId w:val="4"/>
      </w:numPr>
    </w:pPr>
  </w:style>
  <w:style w:type="paragraph" w:styleId="ListContinue2">
    <w:name w:val="List Continue 2"/>
    <w:basedOn w:val="List2"/>
    <w:rsid w:val="001B1099"/>
    <w:pPr>
      <w:ind w:firstLine="0"/>
    </w:pPr>
  </w:style>
  <w:style w:type="paragraph" w:styleId="ListContinue3">
    <w:name w:val="List Continue 3"/>
    <w:basedOn w:val="List3"/>
    <w:rsid w:val="001B1099"/>
    <w:pPr>
      <w:ind w:left="1021" w:firstLine="0"/>
    </w:pPr>
  </w:style>
  <w:style w:type="paragraph" w:styleId="ListContinue4">
    <w:name w:val="List Continue 4"/>
    <w:basedOn w:val="List4"/>
    <w:rsid w:val="001B1099"/>
    <w:pPr>
      <w:ind w:firstLine="0"/>
    </w:pPr>
  </w:style>
  <w:style w:type="paragraph" w:styleId="ListContinue5">
    <w:name w:val="List Continue 5"/>
    <w:basedOn w:val="List5"/>
    <w:rsid w:val="001B1099"/>
    <w:pPr>
      <w:ind w:firstLine="0"/>
    </w:pPr>
  </w:style>
  <w:style w:type="paragraph" w:styleId="ListNumber3">
    <w:name w:val="List Number 3"/>
    <w:basedOn w:val="List3"/>
    <w:rsid w:val="001B1099"/>
    <w:pPr>
      <w:numPr>
        <w:numId w:val="5"/>
      </w:numPr>
    </w:pPr>
  </w:style>
  <w:style w:type="paragraph" w:styleId="ListNumber4">
    <w:name w:val="List Number 4"/>
    <w:basedOn w:val="List4"/>
    <w:rsid w:val="001B1099"/>
    <w:pPr>
      <w:numPr>
        <w:numId w:val="6"/>
      </w:numPr>
    </w:pPr>
  </w:style>
  <w:style w:type="paragraph" w:styleId="ListNumber5">
    <w:name w:val="List Number 5"/>
    <w:basedOn w:val="List5"/>
    <w:rsid w:val="001B1099"/>
    <w:pPr>
      <w:numPr>
        <w:numId w:val="7"/>
      </w:numPr>
    </w:pPr>
  </w:style>
  <w:style w:type="paragraph" w:styleId="BlockText">
    <w:name w:val="Block Text"/>
    <w:basedOn w:val="Normal"/>
    <w:rsid w:val="001B1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099"/>
    <w:rPr>
      <w:sz w:val="16"/>
      <w:vertAlign w:val="superscript"/>
    </w:rPr>
  </w:style>
  <w:style w:type="character" w:customStyle="1" w:styleId="Symbols">
    <w:name w:val="Symbols"/>
    <w:basedOn w:val="DefaultParagraphFont"/>
    <w:rsid w:val="001B1099"/>
    <w:rPr>
      <w:rFonts w:ascii="Symbol" w:hAnsi="Symbol"/>
    </w:rPr>
  </w:style>
  <w:style w:type="character" w:customStyle="1" w:styleId="MenuOptions">
    <w:name w:val="Menu Options"/>
    <w:basedOn w:val="DefaultParagraphFont"/>
    <w:rsid w:val="001B1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099"/>
    <w:rPr>
      <w:b/>
    </w:rPr>
  </w:style>
  <w:style w:type="character" w:customStyle="1" w:styleId="Underlined">
    <w:name w:val="Underlined"/>
    <w:basedOn w:val="DefaultParagraphFont"/>
    <w:rsid w:val="001B1099"/>
    <w:rPr>
      <w:u w:val="single"/>
    </w:rPr>
  </w:style>
  <w:style w:type="paragraph" w:customStyle="1" w:styleId="TableBodyTextRight">
    <w:name w:val="Table Body Text Right"/>
    <w:basedOn w:val="TableBodyText"/>
    <w:rsid w:val="001B1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099"/>
    <w:rPr>
      <w:sz w:val="18"/>
    </w:rPr>
  </w:style>
  <w:style w:type="paragraph" w:customStyle="1" w:styleId="BodySmallRight">
    <w:name w:val="Body Small Right"/>
    <w:basedOn w:val="BodyTextRight"/>
    <w:rsid w:val="001B1099"/>
    <w:rPr>
      <w:sz w:val="18"/>
      <w:szCs w:val="18"/>
    </w:rPr>
  </w:style>
  <w:style w:type="paragraph" w:customStyle="1" w:styleId="MarginEdition">
    <w:name w:val="Margin Edition"/>
    <w:basedOn w:val="MarginNote"/>
    <w:rsid w:val="001B1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099"/>
    <w:rPr>
      <w:sz w:val="2"/>
      <w:szCs w:val="2"/>
    </w:rPr>
  </w:style>
  <w:style w:type="character" w:customStyle="1" w:styleId="Small">
    <w:name w:val="Small"/>
    <w:basedOn w:val="DefaultParagraphFont"/>
    <w:rsid w:val="001B1099"/>
    <w:rPr>
      <w:sz w:val="16"/>
    </w:rPr>
  </w:style>
  <w:style w:type="paragraph" w:customStyle="1" w:styleId="WideTable">
    <w:name w:val="Wide Table"/>
    <w:basedOn w:val="Normal"/>
    <w:rsid w:val="001B1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099"/>
  </w:style>
  <w:style w:type="paragraph" w:styleId="Quote">
    <w:name w:val="Quote"/>
    <w:basedOn w:val="Heading1"/>
    <w:link w:val="QuoteChar"/>
    <w:qFormat/>
    <w:rsid w:val="001B1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099"/>
    <w:pPr>
      <w:pageBreakBefore/>
    </w:pPr>
  </w:style>
  <w:style w:type="paragraph" w:customStyle="1" w:styleId="Border">
    <w:name w:val="Border"/>
    <w:basedOn w:val="Normal"/>
    <w:qFormat/>
    <w:rsid w:val="001B1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099"/>
    <w:rPr>
      <w:u w:val="single"/>
    </w:rPr>
  </w:style>
  <w:style w:type="character" w:customStyle="1" w:styleId="BoldandItalics">
    <w:name w:val="Bold and Italics"/>
    <w:qFormat/>
    <w:rsid w:val="001B1099"/>
    <w:rPr>
      <w:b/>
      <w:i/>
      <w:u w:val="none"/>
    </w:rPr>
  </w:style>
  <w:style w:type="paragraph" w:styleId="BalloonText">
    <w:name w:val="Balloon Text"/>
    <w:basedOn w:val="Normal"/>
    <w:link w:val="BalloonTextChar"/>
    <w:rsid w:val="001B1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099"/>
    <w:pPr>
      <w:spacing w:before="0" w:after="0"/>
    </w:pPr>
  </w:style>
  <w:style w:type="paragraph" w:customStyle="1" w:styleId="BodyTextBold">
    <w:name w:val="Body Text Bold"/>
    <w:basedOn w:val="BodyText"/>
    <w:qFormat/>
    <w:rsid w:val="001B1099"/>
    <w:rPr>
      <w:b/>
    </w:rPr>
  </w:style>
  <w:style w:type="character" w:styleId="Hyperlink">
    <w:name w:val="Hyperlink"/>
    <w:basedOn w:val="DefaultParagraphFont"/>
    <w:uiPriority w:val="99"/>
    <w:unhideWhenUsed/>
    <w:rsid w:val="00DA4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4154</Characters>
  <Application>Microsoft Office Word</Application>
  <DocSecurity>0</DocSecurity>
  <Lines>143</Lines>
  <Paragraphs>99</Paragraphs>
  <ScaleCrop>false</ScaleCrop>
  <Company>Author-it Software Corporation Ltd.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AHCNAR301 Maintain natural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