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FFE" w:rsidP="005B4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AHCMOM403 Provide advice and sell machinery</w:t>
      </w:r>
      <w:r>
        <w:fldChar w:fldCharType="end"/>
      </w:r>
    </w:p>
    <w:p w:rsidR="005B4FFE" w:rsidP="005B4FFE">
      <w:pPr>
        <w:pStyle w:val="Version"/>
        <w:sectPr w:rsidSect="003A6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28F" w:rsidP="003A628F">
      <w:pPr>
        <w:pStyle w:val="SuperHeading"/>
      </w:pPr>
      <w:r w:rsidRPr="003A628F">
        <w:t>Assessment Requirements for AHCMOM403 Provide advice and sell machinery</w:t>
      </w:r>
    </w:p>
    <w:p w:rsidR="00000000" w:rsidRPr="003A628F" w:rsidP="003A628F">
      <w:pPr>
        <w:pStyle w:val="Heading1"/>
      </w:pPr>
      <w:bookmarkStart w:id="1" w:name="O_1151415"/>
      <w:bookmarkEnd w:id="1"/>
      <w:r w:rsidRPr="003A62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28F">
            <w:pPr>
              <w:pStyle w:val="BodyTextBold"/>
              <w:rPr>
                <w:lang w:val="en-NZ"/>
              </w:rPr>
            </w:pPr>
            <w:r w:rsidRPr="003A62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28F">
            <w:pPr>
              <w:pStyle w:val="BodyTextBold"/>
              <w:rPr>
                <w:lang w:val="en-NZ"/>
              </w:rPr>
            </w:pPr>
            <w:r w:rsidRPr="003A628F">
              <w:t>Comments</w:t>
            </w:r>
          </w:p>
        </w:tc>
      </w:tr>
      <w:tr w:rsidTr="003A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28F">
            <w:pPr>
              <w:pStyle w:val="BodyText"/>
              <w:rPr>
                <w:lang w:val="en-NZ"/>
              </w:rPr>
            </w:pPr>
            <w:r w:rsidRPr="003A62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28F" w:rsidP="003A628F">
            <w:pPr>
              <w:pStyle w:val="BodyText"/>
            </w:pPr>
            <w:r w:rsidRPr="003A628F">
              <w:t>This version released with AHC Agriculture, Horticulture and Conservation and Land Management Training Package Version 6.0.</w:t>
            </w:r>
          </w:p>
        </w:tc>
      </w:tr>
    </w:tbl>
    <w:p w:rsidR="00000000" w:rsidRPr="003A628F" w:rsidP="003A628F">
      <w:pPr>
        <w:pStyle w:val="BodyText"/>
      </w:pPr>
    </w:p>
    <w:p w:rsidR="00000000" w:rsidRPr="003A628F" w:rsidP="003A628F">
      <w:pPr>
        <w:pStyle w:val="AllowPageBreak"/>
      </w:pPr>
    </w:p>
    <w:p w:rsidR="00000000" w:rsidRPr="003A628F" w:rsidP="003A628F">
      <w:pPr>
        <w:pStyle w:val="Heading1"/>
      </w:pPr>
      <w:bookmarkStart w:id="2" w:name="O_1151416"/>
      <w:bookmarkEnd w:id="2"/>
      <w:r w:rsidRPr="003A628F">
        <w:t>Performance Evidence</w:t>
      </w:r>
    </w:p>
    <w:p w:rsidR="00000000" w:rsidRPr="003A628F" w:rsidP="005B4FFE">
      <w:pPr>
        <w:pStyle w:val="BodyText"/>
      </w:pPr>
      <w:r w:rsidRPr="003A628F">
        <w:t>An individual demonstrating competency must satisfy all of the elements and performance cr</w:t>
      </w:r>
      <w:r w:rsidRPr="003A628F">
        <w:t xml:space="preserve">iteria in this unit. </w:t>
      </w:r>
    </w:p>
    <w:p w:rsidR="00000000" w:rsidRPr="003A628F" w:rsidP="005B4FFE">
      <w:pPr>
        <w:pStyle w:val="BodyText"/>
      </w:pPr>
      <w:r w:rsidRPr="003A628F">
        <w:t>There must be evidence that the individual has provided advice and sold machinery on at least two occasions, and has:</w:t>
      </w:r>
    </w:p>
    <w:p w:rsidR="00000000" w:rsidRPr="003A628F" w:rsidP="003A628F">
      <w:pPr>
        <w:pStyle w:val="ListBullet"/>
      </w:pPr>
      <w:r w:rsidRPr="003A628F">
        <w:t>engaged with and advised customers on the range of machinery, spare parts and related products, and received inform</w:t>
      </w:r>
      <w:r w:rsidRPr="003A628F">
        <w:t>ation on their specific application and environment, and created additional sales opportunities</w:t>
      </w:r>
    </w:p>
    <w:p w:rsidR="00000000" w:rsidRPr="003A628F" w:rsidP="003A628F">
      <w:pPr>
        <w:pStyle w:val="ListBullet"/>
      </w:pPr>
      <w:r w:rsidRPr="003A628F">
        <w:t>complied with relevant legislative requirements in sales environments, including fair trading, trade practices and sale of goods legislation and public liability</w:t>
      </w:r>
    </w:p>
    <w:p w:rsidR="00000000" w:rsidRPr="003A628F" w:rsidP="003A628F">
      <w:pPr>
        <w:pStyle w:val="ListBullet"/>
      </w:pPr>
      <w:r w:rsidRPr="003A628F">
        <w:t xml:space="preserve">represented the workplace in a professional manner when dealing with customers  </w:t>
      </w:r>
    </w:p>
    <w:p w:rsidR="00000000" w:rsidRPr="003A628F" w:rsidP="003A628F">
      <w:pPr>
        <w:pStyle w:val="ListBullet"/>
      </w:pPr>
      <w:r w:rsidRPr="003A628F">
        <w:t>researched ma</w:t>
      </w:r>
      <w:r w:rsidRPr="003A628F">
        <w:t>chinery supplier information to retain technical currency in all aspects of machinery relevant to local district requirements</w:t>
      </w:r>
    </w:p>
    <w:p w:rsidR="00000000" w:rsidRPr="003A628F" w:rsidP="003A628F">
      <w:pPr>
        <w:pStyle w:val="ListBullet"/>
      </w:pPr>
      <w:r w:rsidRPr="003A628F">
        <w:t>applied relevant components of state or territory Acts and regulations relating to machinery use</w:t>
      </w:r>
    </w:p>
    <w:p w:rsidR="00000000" w:rsidRPr="003A628F" w:rsidP="003A628F">
      <w:pPr>
        <w:pStyle w:val="ListBullet"/>
      </w:pPr>
      <w:r w:rsidRPr="003A628F">
        <w:t xml:space="preserve">applied workplace procedures for </w:t>
      </w:r>
      <w:r w:rsidRPr="003A628F">
        <w:t>providing advice on machinery, spare parts and related products</w:t>
      </w:r>
    </w:p>
    <w:p w:rsidR="00000000" w:rsidRPr="003A628F" w:rsidP="003A628F">
      <w:pPr>
        <w:pStyle w:val="ListBullet"/>
      </w:pPr>
      <w:r w:rsidRPr="003A628F">
        <w:t>organised the demonstration of machinery, spare parts and related products</w:t>
      </w:r>
    </w:p>
    <w:p w:rsidR="00000000" w:rsidRPr="003A628F" w:rsidP="003A628F">
      <w:pPr>
        <w:pStyle w:val="ListBullet"/>
      </w:pPr>
      <w:r w:rsidRPr="003A628F">
        <w:t>applied workplace health and safety procedures applicable to machinery, spare parts and related products</w:t>
      </w:r>
    </w:p>
    <w:p w:rsidR="00000000" w:rsidRPr="003A628F" w:rsidP="003A628F">
      <w:pPr>
        <w:pStyle w:val="ListBullet"/>
      </w:pPr>
      <w:r w:rsidRPr="003A628F">
        <w:t>encouraged a</w:t>
      </w:r>
      <w:r w:rsidRPr="003A628F">
        <w:t>dd-on and repeat sales.</w:t>
      </w:r>
    </w:p>
    <w:p w:rsidR="00000000" w:rsidRPr="003A628F" w:rsidP="003A628F">
      <w:pPr>
        <w:pStyle w:val="AllowPageBreak"/>
      </w:pPr>
    </w:p>
    <w:p w:rsidR="00000000" w:rsidRPr="003A628F" w:rsidP="003A628F">
      <w:pPr>
        <w:pStyle w:val="Heading1"/>
      </w:pPr>
      <w:bookmarkStart w:id="3" w:name="O_1151417"/>
      <w:bookmarkEnd w:id="3"/>
      <w:r w:rsidRPr="003A628F">
        <w:t>Knowledge Evidence</w:t>
      </w:r>
    </w:p>
    <w:p w:rsidR="00000000" w:rsidRPr="003A628F" w:rsidP="005B4FFE">
      <w:pPr>
        <w:pStyle w:val="BodyText"/>
      </w:pPr>
      <w:r w:rsidRPr="003A628F">
        <w:t>An individual must be able to demonstrate the knowledge required to perform the tasks outlined in the elements and performance criteria of this unit. This includes knowledge of:</w:t>
      </w:r>
    </w:p>
    <w:p w:rsidR="00000000" w:rsidRPr="003A628F" w:rsidP="003A628F">
      <w:pPr>
        <w:pStyle w:val="ListBullet"/>
      </w:pPr>
      <w:r w:rsidRPr="003A628F">
        <w:t>principles of c</w:t>
      </w:r>
      <w:r w:rsidRPr="003A628F">
        <w:t xml:space="preserve">ustomer service and sales techniques </w:t>
      </w:r>
    </w:p>
    <w:p w:rsidR="00000000" w:rsidRPr="003A628F" w:rsidP="003A628F">
      <w:pPr>
        <w:pStyle w:val="ListBullet"/>
      </w:pPr>
      <w:r w:rsidRPr="003A628F">
        <w:t>requirements of local or specific customers for machinery, spare parts and related products</w:t>
      </w:r>
    </w:p>
    <w:p w:rsidR="00000000" w:rsidRPr="003A628F" w:rsidP="003A628F">
      <w:pPr>
        <w:pStyle w:val="ListBullet"/>
      </w:pPr>
      <w:r w:rsidRPr="003A628F">
        <w:t>legislative requirements in sales environments, including fair trading, trade practices and sales of goods legislation and pub</w:t>
      </w:r>
      <w:r w:rsidRPr="003A628F">
        <w:t>lic liability</w:t>
      </w:r>
    </w:p>
    <w:p w:rsidR="00000000" w:rsidRPr="003A628F" w:rsidP="003A628F">
      <w:pPr>
        <w:pStyle w:val="ListBullet"/>
      </w:pPr>
      <w:r w:rsidRPr="003A628F">
        <w:t>industry terminology used for machinery, spare parts and related products</w:t>
      </w:r>
    </w:p>
    <w:p w:rsidR="00000000" w:rsidRPr="003A628F" w:rsidP="003A628F">
      <w:pPr>
        <w:pStyle w:val="ListBullet"/>
      </w:pPr>
      <w:r w:rsidRPr="003A628F">
        <w:t>machinery and related products requirements relevant to local district requirements</w:t>
      </w:r>
    </w:p>
    <w:p w:rsidR="00000000" w:rsidRPr="003A628F" w:rsidP="003A628F">
      <w:pPr>
        <w:pStyle w:val="ListBullet"/>
      </w:pPr>
      <w:r w:rsidRPr="003A628F">
        <w:t>industry trends and improved practices in relation to machinery usage and equipment</w:t>
      </w:r>
    </w:p>
    <w:p w:rsidR="00000000" w:rsidRPr="003A628F" w:rsidP="003A628F">
      <w:pPr>
        <w:pStyle w:val="ListBullet"/>
      </w:pPr>
      <w:r w:rsidRPr="003A628F">
        <w:t>manufacturer product recommendations and warranty requirements</w:t>
      </w:r>
    </w:p>
    <w:p w:rsidR="00000000" w:rsidRPr="003A628F" w:rsidP="003A628F">
      <w:pPr>
        <w:pStyle w:val="ListBullet"/>
      </w:pPr>
      <w:r w:rsidRPr="003A628F">
        <w:t>relevant components of state or territory Acts relating to machinery use</w:t>
      </w:r>
    </w:p>
    <w:p w:rsidR="00000000" w:rsidRPr="003A628F" w:rsidP="003A628F">
      <w:pPr>
        <w:pStyle w:val="ListBullet"/>
      </w:pPr>
      <w:r w:rsidRPr="003A628F">
        <w:t xml:space="preserve">workplace procedures for providing advice on machinery, spare parts and related products </w:t>
      </w:r>
    </w:p>
    <w:p w:rsidR="00000000" w:rsidRPr="003A628F" w:rsidP="003A628F">
      <w:pPr>
        <w:pStyle w:val="ListBullet"/>
      </w:pPr>
      <w:r w:rsidRPr="003A628F">
        <w:t>workplace health and safety procedures for the safe handling of machinery, spare parts and related products.</w:t>
      </w:r>
    </w:p>
    <w:p w:rsidR="00000000" w:rsidRPr="003A628F" w:rsidP="003A628F">
      <w:pPr>
        <w:pStyle w:val="AllowPageBreak"/>
      </w:pPr>
    </w:p>
    <w:p w:rsidR="00000000" w:rsidRPr="003A628F" w:rsidP="003A628F">
      <w:pPr>
        <w:pStyle w:val="Heading1"/>
      </w:pPr>
      <w:bookmarkStart w:id="4" w:name="O_1151418"/>
      <w:bookmarkEnd w:id="4"/>
      <w:r w:rsidRPr="003A628F">
        <w:t>Assessment Conditions</w:t>
      </w:r>
    </w:p>
    <w:p w:rsidR="00000000" w:rsidRPr="003A628F" w:rsidP="005B4FFE">
      <w:pPr>
        <w:pStyle w:val="BodyText"/>
      </w:pPr>
      <w:r w:rsidRPr="003A628F">
        <w:t xml:space="preserve">Assessment of the skills in this unit of competency must take place under the following conditions: </w:t>
      </w:r>
    </w:p>
    <w:p w:rsidR="00000000" w:rsidRPr="003A628F" w:rsidP="003A628F">
      <w:pPr>
        <w:pStyle w:val="ListBullet"/>
      </w:pPr>
      <w:r w:rsidRPr="003A628F">
        <w:t>phys</w:t>
      </w:r>
      <w:r w:rsidRPr="003A628F">
        <w:t>ical conditions:</w:t>
      </w:r>
    </w:p>
    <w:p w:rsidR="00000000" w:rsidRPr="003A628F" w:rsidP="003A628F">
      <w:pPr>
        <w:pStyle w:val="ListBullet2"/>
      </w:pPr>
      <w:r w:rsidRPr="003A628F">
        <w:t>a workplace setting or an environment that accurately represents workplace conditions</w:t>
      </w:r>
    </w:p>
    <w:p w:rsidR="00000000" w:rsidRPr="003A628F" w:rsidP="003A628F">
      <w:pPr>
        <w:pStyle w:val="ListBullet"/>
      </w:pPr>
      <w:r w:rsidRPr="003A628F">
        <w:t>resources, equipment and materials:</w:t>
      </w:r>
    </w:p>
    <w:p w:rsidR="00000000" w:rsidRPr="003A628F" w:rsidP="003A628F">
      <w:pPr>
        <w:pStyle w:val="ListBullet2"/>
      </w:pPr>
      <w:r w:rsidRPr="003A628F">
        <w:t>agricultural machinery, spare parts and related products</w:t>
      </w:r>
    </w:p>
    <w:p w:rsidR="00000000" w:rsidRPr="003A628F" w:rsidP="003A628F">
      <w:pPr>
        <w:pStyle w:val="ListBullet"/>
      </w:pPr>
      <w:r w:rsidRPr="003A628F">
        <w:t>specifications:</w:t>
      </w:r>
    </w:p>
    <w:p w:rsidR="00000000" w:rsidRPr="003A628F" w:rsidP="003A628F">
      <w:pPr>
        <w:pStyle w:val="ListBullet2"/>
      </w:pPr>
      <w:r w:rsidRPr="003A628F">
        <w:t>legislative requirements relevant to sa</w:t>
      </w:r>
      <w:r w:rsidRPr="003A628F">
        <w:t>les environments, including fair trading, trade practices and sales of goods legislation and public liability</w:t>
      </w:r>
    </w:p>
    <w:p w:rsidR="00000000" w:rsidRPr="003A628F" w:rsidP="003A628F">
      <w:pPr>
        <w:pStyle w:val="ListBullet2"/>
      </w:pPr>
      <w:r w:rsidRPr="003A628F">
        <w:t>components of state or territory Acts relevant to machinery use</w:t>
      </w:r>
    </w:p>
    <w:p w:rsidR="00000000" w:rsidRPr="003A628F" w:rsidP="003A628F">
      <w:pPr>
        <w:pStyle w:val="ListBullet2"/>
      </w:pPr>
      <w:r w:rsidRPr="003A628F">
        <w:t>workplace procedures relevant to providing advice on machinery, spare parts and re</w:t>
      </w:r>
      <w:r w:rsidRPr="003A628F">
        <w:t>lated products</w:t>
      </w:r>
    </w:p>
    <w:p w:rsidR="00000000" w:rsidRPr="003A628F" w:rsidP="003A628F">
      <w:pPr>
        <w:pStyle w:val="ListBullet2"/>
      </w:pPr>
      <w:r w:rsidRPr="003A628F">
        <w:t>workplace health and safety procedures for the safe handling of machinery, spare parts and related products</w:t>
      </w:r>
    </w:p>
    <w:p w:rsidR="00000000" w:rsidRPr="003A628F" w:rsidP="003A628F">
      <w:pPr>
        <w:pStyle w:val="ListBullet"/>
      </w:pPr>
      <w:r w:rsidRPr="003A628F">
        <w:t>relationships:</w:t>
      </w:r>
    </w:p>
    <w:p w:rsidR="00000000" w:rsidRPr="003A628F" w:rsidP="003A628F">
      <w:pPr>
        <w:pStyle w:val="ListBullet2"/>
      </w:pPr>
      <w:r w:rsidRPr="003A628F">
        <w:t>customers.</w:t>
      </w:r>
    </w:p>
    <w:p w:rsidR="00000000" w:rsidRPr="003A628F" w:rsidP="005B4FFE">
      <w:pPr>
        <w:pStyle w:val="BodyText"/>
      </w:pPr>
      <w:r w:rsidRPr="003A628F">
        <w:t>Assessors of this unit must satisfy the requir</w:t>
      </w:r>
      <w:r w:rsidRPr="003A628F">
        <w:t>ements for assessors in applicable vocational education and training legislation, frameworks and/or standards.</w:t>
      </w:r>
    </w:p>
    <w:p w:rsidR="00000000" w:rsidRPr="003A628F" w:rsidP="003A628F">
      <w:pPr>
        <w:pStyle w:val="Heading1"/>
      </w:pPr>
      <w:bookmarkStart w:id="5" w:name="O_1151421"/>
      <w:bookmarkEnd w:id="5"/>
      <w:r w:rsidRPr="003A628F">
        <w:t>Links</w:t>
      </w:r>
    </w:p>
    <w:p w:rsidR="00000000" w:rsidRPr="003A628F" w:rsidP="005B4FFE">
      <w:pPr>
        <w:pStyle w:val="BodyText"/>
      </w:pPr>
      <w:r w:rsidRPr="003A62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1A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628F" w:rsidP="003A628F"/>
    <w:sectPr w:rsidSect="003A6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8F" w:rsidRPr="005B4FFE" w:rsidP="005B4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FE" w:rsidP="003A6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FFE" w:rsidP="003A6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4FFE" w:rsidP="003A6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28F" w:rsidRPr="005B4FFE" w:rsidP="005B4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FE" w:rsidRPr="002D2AF8" w:rsidP="003A6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AHCMOM403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4FFE" w:rsidP="003A6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F69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C7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22F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28F"/>
  </w:style>
  <w:style w:type="character" w:customStyle="1" w:styleId="Heading1Char">
    <w:name w:val="Heading 1 Char"/>
    <w:basedOn w:val="DefaultParagraphFont"/>
    <w:link w:val="Heading1"/>
    <w:rsid w:val="003A6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2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2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28F"/>
    <w:rPr>
      <w:b/>
    </w:rPr>
  </w:style>
  <w:style w:type="character" w:customStyle="1" w:styleId="Heading2Char">
    <w:name w:val="Heading 2 Char"/>
    <w:basedOn w:val="DefaultParagraphFont"/>
    <w:link w:val="Heading2"/>
    <w:rsid w:val="003A6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28F"/>
    <w:rPr>
      <w:b/>
      <w:spacing w:val="0"/>
    </w:rPr>
  </w:style>
  <w:style w:type="paragraph" w:customStyle="1" w:styleId="SuperTitle">
    <w:name w:val="SuperTitle"/>
    <w:basedOn w:val="Title"/>
    <w:rsid w:val="003A6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28F"/>
    <w:rPr>
      <w:i/>
    </w:rPr>
  </w:style>
  <w:style w:type="paragraph" w:styleId="Caption">
    <w:name w:val="caption"/>
    <w:basedOn w:val="BodyText"/>
    <w:next w:val="Normal"/>
    <w:qFormat/>
    <w:rsid w:val="003A6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28F"/>
  </w:style>
  <w:style w:type="paragraph" w:styleId="TableofFigures">
    <w:name w:val="table of figures"/>
    <w:basedOn w:val="Normal"/>
    <w:next w:val="Normal"/>
    <w:semiHidden/>
    <w:rsid w:val="003A6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2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28F"/>
    <w:rPr>
      <w:rFonts w:ascii="Wingdings" w:hAnsi="Wingdings"/>
    </w:rPr>
  </w:style>
  <w:style w:type="paragraph" w:customStyle="1" w:styleId="TableHeading">
    <w:name w:val="Table Heading"/>
    <w:basedOn w:val="HeadingBase"/>
    <w:rsid w:val="003A6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28F"/>
    <w:rPr>
      <w:color w:val="0033CC"/>
      <w:u w:val="none"/>
    </w:rPr>
  </w:style>
  <w:style w:type="paragraph" w:customStyle="1" w:styleId="BodyTextRight">
    <w:name w:val="Body Text Right"/>
    <w:basedOn w:val="BodyText"/>
    <w:rsid w:val="003A6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28F"/>
    <w:rPr>
      <w:sz w:val="32"/>
    </w:rPr>
  </w:style>
  <w:style w:type="paragraph" w:customStyle="1" w:styleId="HeadingProcedure">
    <w:name w:val="Heading Procedure"/>
    <w:basedOn w:val="HeadingBase"/>
    <w:next w:val="Normal"/>
    <w:rsid w:val="003A6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28F"/>
    <w:pPr>
      <w:spacing w:before="60" w:after="60"/>
    </w:pPr>
  </w:style>
  <w:style w:type="paragraph" w:styleId="ListContinue">
    <w:name w:val="List Continue"/>
    <w:basedOn w:val="List"/>
    <w:rsid w:val="003A628F"/>
    <w:pPr>
      <w:ind w:firstLine="0"/>
    </w:pPr>
  </w:style>
  <w:style w:type="paragraph" w:customStyle="1" w:styleId="ListNote">
    <w:name w:val="List Note"/>
    <w:basedOn w:val="List"/>
    <w:rsid w:val="003A6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28F"/>
    <w:rPr>
      <w:rFonts w:ascii="Courier New" w:hAnsi="Courier New"/>
    </w:rPr>
  </w:style>
  <w:style w:type="paragraph" w:customStyle="1" w:styleId="NoteBullet">
    <w:name w:val="Note Bullet"/>
    <w:basedOn w:val="Note"/>
    <w:rsid w:val="003A6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28F"/>
    <w:rPr>
      <w:b/>
      <w:smallCaps/>
    </w:rPr>
  </w:style>
  <w:style w:type="paragraph" w:customStyle="1" w:styleId="TableListNumber">
    <w:name w:val="Table List Number"/>
    <w:basedOn w:val="ListNumber"/>
    <w:rsid w:val="003A6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28F"/>
    <w:pPr>
      <w:numPr>
        <w:numId w:val="9"/>
      </w:numPr>
    </w:pPr>
  </w:style>
  <w:style w:type="paragraph" w:customStyle="1" w:styleId="ListAlpha2">
    <w:name w:val="List Alpha 2"/>
    <w:basedOn w:val="List2"/>
    <w:rsid w:val="003A628F"/>
    <w:pPr>
      <w:numPr>
        <w:numId w:val="8"/>
      </w:numPr>
    </w:pPr>
  </w:style>
  <w:style w:type="paragraph" w:styleId="List2">
    <w:name w:val="List 2"/>
    <w:basedOn w:val="BodyText"/>
    <w:rsid w:val="003A6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28F"/>
    <w:pPr>
      <w:numPr>
        <w:numId w:val="4"/>
      </w:numPr>
    </w:pPr>
  </w:style>
  <w:style w:type="paragraph" w:styleId="ListContinue2">
    <w:name w:val="List Continue 2"/>
    <w:basedOn w:val="List2"/>
    <w:rsid w:val="003A628F"/>
    <w:pPr>
      <w:ind w:firstLine="0"/>
    </w:pPr>
  </w:style>
  <w:style w:type="paragraph" w:styleId="ListContinue3">
    <w:name w:val="List Continue 3"/>
    <w:basedOn w:val="List3"/>
    <w:rsid w:val="003A628F"/>
    <w:pPr>
      <w:ind w:left="1021" w:firstLine="0"/>
    </w:pPr>
  </w:style>
  <w:style w:type="paragraph" w:styleId="ListContinue4">
    <w:name w:val="List Continue 4"/>
    <w:basedOn w:val="List4"/>
    <w:rsid w:val="003A628F"/>
    <w:pPr>
      <w:ind w:firstLine="0"/>
    </w:pPr>
  </w:style>
  <w:style w:type="paragraph" w:styleId="ListContinue5">
    <w:name w:val="List Continue 5"/>
    <w:basedOn w:val="List5"/>
    <w:rsid w:val="003A628F"/>
    <w:pPr>
      <w:ind w:firstLine="0"/>
    </w:pPr>
  </w:style>
  <w:style w:type="paragraph" w:styleId="ListNumber3">
    <w:name w:val="List Number 3"/>
    <w:basedOn w:val="List3"/>
    <w:rsid w:val="003A628F"/>
    <w:pPr>
      <w:numPr>
        <w:numId w:val="5"/>
      </w:numPr>
    </w:pPr>
  </w:style>
  <w:style w:type="paragraph" w:styleId="ListNumber4">
    <w:name w:val="List Number 4"/>
    <w:basedOn w:val="List4"/>
    <w:rsid w:val="003A628F"/>
    <w:pPr>
      <w:numPr>
        <w:numId w:val="6"/>
      </w:numPr>
    </w:pPr>
  </w:style>
  <w:style w:type="paragraph" w:styleId="ListNumber5">
    <w:name w:val="List Number 5"/>
    <w:basedOn w:val="List5"/>
    <w:rsid w:val="003A628F"/>
    <w:pPr>
      <w:numPr>
        <w:numId w:val="7"/>
      </w:numPr>
    </w:pPr>
  </w:style>
  <w:style w:type="paragraph" w:styleId="BlockText">
    <w:name w:val="Block Text"/>
    <w:basedOn w:val="Normal"/>
    <w:rsid w:val="003A6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28F"/>
    <w:rPr>
      <w:sz w:val="16"/>
      <w:vertAlign w:val="superscript"/>
    </w:rPr>
  </w:style>
  <w:style w:type="character" w:customStyle="1" w:styleId="Symbols">
    <w:name w:val="Symbols"/>
    <w:basedOn w:val="DefaultParagraphFont"/>
    <w:rsid w:val="003A628F"/>
    <w:rPr>
      <w:rFonts w:ascii="Symbol" w:hAnsi="Symbol"/>
    </w:rPr>
  </w:style>
  <w:style w:type="character" w:customStyle="1" w:styleId="MenuOptions">
    <w:name w:val="Menu Options"/>
    <w:basedOn w:val="DefaultParagraphFont"/>
    <w:rsid w:val="003A6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28F"/>
    <w:rPr>
      <w:b/>
    </w:rPr>
  </w:style>
  <w:style w:type="character" w:customStyle="1" w:styleId="Underlined">
    <w:name w:val="Underlined"/>
    <w:basedOn w:val="DefaultParagraphFont"/>
    <w:rsid w:val="003A628F"/>
    <w:rPr>
      <w:u w:val="single"/>
    </w:rPr>
  </w:style>
  <w:style w:type="paragraph" w:customStyle="1" w:styleId="TableBodyTextRight">
    <w:name w:val="Table Body Text Right"/>
    <w:basedOn w:val="TableBodyText"/>
    <w:rsid w:val="003A6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28F"/>
    <w:rPr>
      <w:sz w:val="18"/>
    </w:rPr>
  </w:style>
  <w:style w:type="paragraph" w:customStyle="1" w:styleId="BodySmallRight">
    <w:name w:val="Body Small Right"/>
    <w:basedOn w:val="BodyTextRight"/>
    <w:rsid w:val="003A628F"/>
    <w:rPr>
      <w:sz w:val="18"/>
      <w:szCs w:val="18"/>
    </w:rPr>
  </w:style>
  <w:style w:type="paragraph" w:customStyle="1" w:styleId="MarginEdition">
    <w:name w:val="Margin Edition"/>
    <w:basedOn w:val="MarginNote"/>
    <w:rsid w:val="003A6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28F"/>
    <w:rPr>
      <w:sz w:val="2"/>
      <w:szCs w:val="2"/>
    </w:rPr>
  </w:style>
  <w:style w:type="character" w:customStyle="1" w:styleId="Small">
    <w:name w:val="Small"/>
    <w:basedOn w:val="DefaultParagraphFont"/>
    <w:rsid w:val="003A628F"/>
    <w:rPr>
      <w:sz w:val="16"/>
    </w:rPr>
  </w:style>
  <w:style w:type="paragraph" w:customStyle="1" w:styleId="WideTable">
    <w:name w:val="Wide Table"/>
    <w:basedOn w:val="Normal"/>
    <w:rsid w:val="003A6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28F"/>
  </w:style>
  <w:style w:type="paragraph" w:styleId="Quote">
    <w:name w:val="Quote"/>
    <w:basedOn w:val="Heading1"/>
    <w:link w:val="QuoteChar"/>
    <w:qFormat/>
    <w:rsid w:val="003A6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28F"/>
    <w:pPr>
      <w:pageBreakBefore/>
    </w:pPr>
  </w:style>
  <w:style w:type="paragraph" w:customStyle="1" w:styleId="Border">
    <w:name w:val="Border"/>
    <w:basedOn w:val="Normal"/>
    <w:qFormat/>
    <w:rsid w:val="003A6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28F"/>
    <w:rPr>
      <w:u w:val="single"/>
    </w:rPr>
  </w:style>
  <w:style w:type="character" w:customStyle="1" w:styleId="BoldandItalics">
    <w:name w:val="Bold and Italics"/>
    <w:qFormat/>
    <w:rsid w:val="003A628F"/>
    <w:rPr>
      <w:b/>
      <w:i/>
      <w:u w:val="none"/>
    </w:rPr>
  </w:style>
  <w:style w:type="paragraph" w:styleId="BalloonText">
    <w:name w:val="Balloon Text"/>
    <w:basedOn w:val="Normal"/>
    <w:link w:val="BalloonTextChar"/>
    <w:rsid w:val="003A6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2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4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3412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AHCMOM403 Provide advice and sell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