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1F9F" w:rsidP="007A1F9F">
      <w:pPr>
        <w:pStyle w:val="Title"/>
      </w:pPr>
      <w:r>
        <w:fldChar w:fldCharType="begin"/>
      </w:r>
      <w:r>
        <w:instrText xml:space="preserve"> TITLE   \* MERGEFORMAT </w:instrText>
      </w:r>
      <w:r>
        <w:fldChar w:fldCharType="separate"/>
      </w:r>
      <w:r>
        <w:t>AHCMOM316 Refuel machinery or vehicle</w:t>
      </w:r>
      <w:r>
        <w:fldChar w:fldCharType="end"/>
      </w:r>
    </w:p>
    <w:p w:rsidR="007A1F9F" w:rsidP="007A1F9F">
      <w:pPr>
        <w:pStyle w:val="Version"/>
        <w:sectPr w:rsidSect="00113A9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13A91" w:rsidP="00113A91">
      <w:pPr>
        <w:pStyle w:val="SuperHeading"/>
      </w:pPr>
      <w:r w:rsidRPr="00113A91">
        <w:t>AHCMOM316 Refuel machinery or vehicle</w:t>
      </w:r>
    </w:p>
    <w:p w:rsidR="00000000" w:rsidRPr="00113A91" w:rsidP="00113A91">
      <w:pPr>
        <w:pStyle w:val="Heading1"/>
      </w:pPr>
      <w:bookmarkStart w:id="1" w:name="O_991282"/>
      <w:bookmarkEnd w:id="1"/>
      <w:r w:rsidRPr="00113A91">
        <w:t>Modification History</w:t>
      </w:r>
    </w:p>
    <w:tbl>
      <w:tblPr>
        <w:tblW w:w="9628" w:type="dxa"/>
        <w:tblLayout w:type="fixed"/>
        <w:tblCellMar>
          <w:left w:w="62" w:type="dxa"/>
          <w:right w:w="62" w:type="dxa"/>
        </w:tblCellMar>
        <w:tblLook w:val="0000"/>
      </w:tblPr>
      <w:tblGrid>
        <w:gridCol w:w="2610"/>
        <w:gridCol w:w="7018"/>
      </w:tblGrid>
      <w:tr w:rsidTr="00113A9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A91" w:rsidP="00113A91">
            <w:pPr>
              <w:pStyle w:val="BodyText"/>
            </w:pPr>
            <w:r w:rsidRPr="00113A91">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rPr>
                <w:rStyle w:val="SpecialBold"/>
              </w:rPr>
              <w:t>Comments</w:t>
            </w:r>
          </w:p>
        </w:tc>
      </w:tr>
      <w:tr w:rsidTr="00113A9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t>This version released with AHC Agriculture, Horticulture and Conservation and Land Management Training Package Version 3.0.</w:t>
            </w:r>
          </w:p>
        </w:tc>
      </w:tr>
      <w:tr w:rsidTr="00113A9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A91" w:rsidP="00113A91">
            <w:pPr>
              <w:pStyle w:val="BodyText"/>
            </w:pPr>
            <w:r w:rsidRPr="00113A91">
              <w:t>This version released with AHC Agriculture, Horticulture and Conservatio</w:t>
            </w:r>
            <w:r w:rsidRPr="00113A91">
              <w:t>n and Land Management Training Package Version 1.0.</w:t>
            </w:r>
          </w:p>
        </w:tc>
      </w:tr>
    </w:tbl>
    <w:p w:rsidR="00000000" w:rsidRPr="00113A91" w:rsidP="00113A91">
      <w:pPr>
        <w:pStyle w:val="BodyText"/>
      </w:pPr>
    </w:p>
    <w:p w:rsidR="00000000" w:rsidRPr="00113A91" w:rsidP="00113A91">
      <w:pPr>
        <w:pStyle w:val="AllowPageBreak"/>
      </w:pPr>
    </w:p>
    <w:p w:rsidR="00000000" w:rsidRPr="00113A91" w:rsidP="00113A91">
      <w:pPr>
        <w:pStyle w:val="Heading1"/>
      </w:pPr>
      <w:bookmarkStart w:id="2" w:name="O_991281"/>
      <w:bookmarkEnd w:id="2"/>
      <w:r w:rsidRPr="00113A91">
        <w:t>Application</w:t>
      </w:r>
    </w:p>
    <w:p w:rsidR="00000000" w:rsidRPr="00113A91" w:rsidP="007A1F9F">
      <w:pPr>
        <w:pStyle w:val="BodyText"/>
      </w:pPr>
      <w:r w:rsidRPr="00113A91">
        <w:t>This unit of competency describes the skills and knowledge required to receive and store bulk fuel, prepare for refuelling, refuel machinery or vehicle and complete refuelli</w:t>
      </w:r>
      <w:r w:rsidRPr="00113A91">
        <w:t>ng.</w:t>
      </w:r>
    </w:p>
    <w:p w:rsidR="00000000" w:rsidRPr="00113A91" w:rsidP="007A1F9F">
      <w:pPr>
        <w:pStyle w:val="BodyText"/>
      </w:pPr>
      <w:r w:rsidRPr="00113A91">
        <w:t>The unit applies to individuals who refuel machinery or vehicles under broad direction, and take responsibility for their own work.</w:t>
      </w:r>
    </w:p>
    <w:p w:rsidR="00000000" w:rsidRPr="00113A91" w:rsidP="007A1F9F">
      <w:pPr>
        <w:pStyle w:val="BodyText"/>
      </w:pPr>
      <w:r w:rsidRPr="00113A91">
        <w:t>No occupational licensing, legislative or certification requirements apply to this unit at the time of publication.</w:t>
      </w:r>
    </w:p>
    <w:p w:rsidR="00000000" w:rsidRPr="00113A91" w:rsidP="00113A91">
      <w:pPr>
        <w:pStyle w:val="Heading1"/>
      </w:pPr>
      <w:bookmarkStart w:id="3" w:name="O_991280"/>
      <w:bookmarkEnd w:id="3"/>
      <w:r w:rsidRPr="00113A91">
        <w:t>Pre-requisite Unit</w:t>
      </w:r>
    </w:p>
    <w:p w:rsidR="00000000" w:rsidRPr="00113A91" w:rsidP="007A1F9F">
      <w:pPr>
        <w:pStyle w:val="BodyText"/>
      </w:pPr>
      <w:r w:rsidRPr="00113A91">
        <w:t>Nil</w:t>
      </w:r>
    </w:p>
    <w:p w:rsidR="00000000" w:rsidRPr="00113A91" w:rsidP="00113A91">
      <w:pPr>
        <w:pStyle w:val="Heading1"/>
      </w:pPr>
      <w:bookmarkStart w:id="4" w:name="O_991279"/>
      <w:bookmarkEnd w:id="4"/>
      <w:r w:rsidRPr="00113A91">
        <w:t>Unit Sector</w:t>
      </w:r>
    </w:p>
    <w:p w:rsidR="00000000" w:rsidRPr="00113A91" w:rsidP="007A1F9F">
      <w:pPr>
        <w:pStyle w:val="BodyText"/>
      </w:pPr>
      <w:r w:rsidRPr="00113A91">
        <w:t>Machinery operation and maintenance (MOM)</w:t>
      </w:r>
    </w:p>
    <w:p w:rsidR="00000000" w:rsidRPr="00113A91" w:rsidP="00113A91">
      <w:pPr>
        <w:pStyle w:val="Heading1"/>
      </w:pPr>
      <w:bookmarkStart w:id="5" w:name="O_991278"/>
      <w:bookmarkEnd w:id="5"/>
      <w:r w:rsidRPr="00113A91">
        <w:t>Elements and Performance Criteria</w:t>
      </w:r>
    </w:p>
    <w:tbl>
      <w:tblPr>
        <w:tblW w:w="9520" w:type="dxa"/>
        <w:tblLayout w:type="fixed"/>
        <w:tblCellMar>
          <w:left w:w="62" w:type="dxa"/>
          <w:right w:w="62" w:type="dxa"/>
        </w:tblCellMar>
        <w:tblLook w:val="0000"/>
      </w:tblPr>
      <w:tblGrid>
        <w:gridCol w:w="2519"/>
        <w:gridCol w:w="7001"/>
      </w:tblGrid>
      <w:tr w:rsidTr="007A1F9F">
        <w:tblPrEx>
          <w:tblW w:w="9520" w:type="dxa"/>
          <w:tblLayout w:type="fixed"/>
          <w:tblCellMar>
            <w:left w:w="62" w:type="dxa"/>
            <w:right w:w="62" w:type="dxa"/>
          </w:tblCellMar>
          <w:tblLook w:val="0000"/>
        </w:tblPrEx>
        <w:trPr>
          <w:tblHeader/>
        </w:trPr>
        <w:tc>
          <w:tcPr>
            <w:tcW w:w="251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13A91" w:rsidP="00113A91">
            <w:pPr>
              <w:pStyle w:val="BodyText"/>
            </w:pPr>
            <w:r w:rsidRPr="00113A91">
              <w:rPr>
                <w:rStyle w:val="SpecialBold"/>
              </w:rPr>
              <w:t>Elements</w:t>
            </w:r>
          </w:p>
        </w:tc>
        <w:tc>
          <w:tcPr>
            <w:tcW w:w="700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13A91">
            <w:pPr>
              <w:pStyle w:val="BodyText"/>
              <w:rPr>
                <w:lang w:val="en-NZ"/>
              </w:rPr>
            </w:pPr>
            <w:r w:rsidRPr="00113A91">
              <w:rPr>
                <w:rStyle w:val="SpecialBold"/>
              </w:rPr>
              <w:t>Performance Criteria</w:t>
            </w:r>
          </w:p>
        </w:tc>
      </w:tr>
      <w:tr w:rsidTr="007A1F9F">
        <w:tblPrEx>
          <w:tblW w:w="9520" w:type="dxa"/>
          <w:tblLayout w:type="fixed"/>
          <w:tblCellMar>
            <w:left w:w="62" w:type="dxa"/>
            <w:right w:w="62" w:type="dxa"/>
          </w:tblCellMar>
          <w:tblLook w:val="0000"/>
        </w:tblPrEx>
        <w:trPr>
          <w:tblHeader/>
        </w:trPr>
        <w:tc>
          <w:tcPr>
            <w:tcW w:w="251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13A91" w:rsidP="00113A91">
            <w:pPr>
              <w:pStyle w:val="BodyText"/>
            </w:pPr>
            <w:r w:rsidRPr="00113A91">
              <w:rPr>
                <w:rStyle w:val="Emphasis"/>
              </w:rPr>
              <w:t>Elements describe the essential outcomes.</w:t>
            </w:r>
          </w:p>
        </w:tc>
        <w:tc>
          <w:tcPr>
            <w:tcW w:w="700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rPr>
                <w:rStyle w:val="Emphasis"/>
              </w:rPr>
              <w:t>Performance criteria describe the performance needed to demonstrate achievement of the element.</w:t>
            </w:r>
          </w:p>
        </w:tc>
      </w:tr>
      <w:tr w:rsidTr="007A1F9F">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t>1. Receive and store bulk fuel</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A91" w:rsidP="00113A91">
            <w:pPr>
              <w:pStyle w:val="BodyText"/>
            </w:pPr>
            <w:r w:rsidRPr="00113A91">
              <w:t>1.1 Identify regulatory and industry requirements for the receipt and storage of bulk fuel, and refuelling operations</w:t>
            </w:r>
          </w:p>
          <w:p w:rsidR="00000000" w:rsidRPr="00113A91" w:rsidP="00113A91">
            <w:pPr>
              <w:pStyle w:val="BodyText"/>
            </w:pPr>
            <w:r w:rsidRPr="00113A91">
              <w:t>1.2 Identi</w:t>
            </w:r>
            <w:r w:rsidRPr="00113A91">
              <w:t>fy health and safety hazards in the workplace, assess risks and implement suitable controls</w:t>
            </w:r>
          </w:p>
          <w:p w:rsidR="00000000" w:rsidRPr="00113A91" w:rsidP="00113A91">
            <w:pPr>
              <w:pStyle w:val="BodyText"/>
            </w:pPr>
            <w:r w:rsidRPr="00113A91">
              <w:t>1.3 Identify dangers of volatile fuel liquids and vapours</w:t>
            </w:r>
          </w:p>
          <w:p w:rsidR="00000000" w:rsidRPr="00113A91" w:rsidP="00113A91">
            <w:pPr>
              <w:pStyle w:val="BodyText"/>
            </w:pPr>
            <w:r w:rsidRPr="00113A91">
              <w:t>1.4 Locate and check firefighting and spill response equipment, and replace faulty equipment according to manufacturer specification</w:t>
            </w:r>
          </w:p>
          <w:p w:rsidR="00000000" w:rsidRPr="00113A91" w:rsidP="00113A91">
            <w:pPr>
              <w:pStyle w:val="BodyText"/>
            </w:pPr>
            <w:r w:rsidRPr="00113A91">
              <w:t>1.5 Ensure facilities for storage of bulk fuel meet national standards</w:t>
            </w:r>
          </w:p>
          <w:p w:rsidR="00000000" w:rsidRPr="00113A91" w:rsidP="00113A91">
            <w:pPr>
              <w:pStyle w:val="BodyText"/>
            </w:pPr>
            <w:r w:rsidRPr="00113A91">
              <w:t>1.6 Check bulk fuel storage facilities to ensure fue</w:t>
            </w:r>
            <w:r w:rsidRPr="00113A91">
              <w:t>l quality is maintained during storage</w:t>
            </w:r>
          </w:p>
          <w:p w:rsidR="00000000" w:rsidRPr="00113A91" w:rsidP="00113A91">
            <w:pPr>
              <w:pStyle w:val="BodyText"/>
            </w:pPr>
            <w:r w:rsidRPr="00113A91">
              <w:t>1.7 Check storage facilities and refuelling equipment for leaks</w:t>
            </w:r>
          </w:p>
          <w:p w:rsidR="00000000" w:rsidRPr="00113A91" w:rsidP="00113A91">
            <w:pPr>
              <w:pStyle w:val="BodyText"/>
            </w:pPr>
            <w:r w:rsidRPr="00113A91">
              <w:t>1.8 Receive bulk fuel into storage according to regulatory requirements and workplace procedures</w:t>
            </w:r>
          </w:p>
          <w:p w:rsidR="00000000" w:rsidRPr="00113A91" w:rsidP="00113A91">
            <w:pPr>
              <w:pStyle w:val="BodyText"/>
            </w:pPr>
            <w:r w:rsidRPr="00113A91">
              <w:t>1.9 Complete documentation for receipt of bulk fuel acco</w:t>
            </w:r>
            <w:r w:rsidRPr="00113A91">
              <w:t>rding to workplace procedures</w:t>
            </w:r>
          </w:p>
          <w:p w:rsidR="00000000" w:rsidP="00113A91">
            <w:pPr>
              <w:pStyle w:val="BodyText"/>
              <w:rPr>
                <w:lang w:val="en-NZ"/>
              </w:rPr>
            </w:pPr>
            <w:r w:rsidRPr="00113A91">
              <w:t>1.10 Monitor bulk fuel during storage to maintain fuel quality and usage</w:t>
            </w:r>
          </w:p>
        </w:tc>
      </w:tr>
      <w:tr w:rsidTr="007A1F9F">
        <w:tblPrEx>
          <w:tblW w:w="9520" w:type="dxa"/>
          <w:tblLayout w:type="fixed"/>
          <w:tblCellMar>
            <w:left w:w="62" w:type="dxa"/>
            <w:right w:w="62" w:type="dxa"/>
          </w:tblCellMar>
          <w:tblLook w:val="0000"/>
        </w:tblPrEx>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t>2. Prepare for refuelling</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A91" w:rsidP="00113A91">
            <w:pPr>
              <w:pStyle w:val="BodyText"/>
            </w:pPr>
            <w:r w:rsidRPr="00113A91">
              <w:t>2.1 Select and maintain personal protective equipment</w:t>
            </w:r>
          </w:p>
          <w:p w:rsidR="00000000" w:rsidRPr="00113A91" w:rsidP="00113A91">
            <w:pPr>
              <w:pStyle w:val="BodyText"/>
            </w:pPr>
            <w:r w:rsidRPr="00113A91">
              <w:t>2.2 Fit and use personal protective equipment and confirm safety equipme</w:t>
            </w:r>
            <w:r w:rsidRPr="00113A91">
              <w:t>nt applicable to the task being undertaken</w:t>
            </w:r>
          </w:p>
          <w:p w:rsidR="00000000" w:rsidRPr="00113A91" w:rsidP="00113A91">
            <w:pPr>
              <w:pStyle w:val="BodyText"/>
            </w:pPr>
            <w:r w:rsidRPr="00113A91">
              <w:t>2.3 Select fuel based on machinery or vehicle use and manufacturer specifications</w:t>
            </w:r>
          </w:p>
          <w:p w:rsidR="00000000" w:rsidRPr="00113A91" w:rsidP="00113A91">
            <w:pPr>
              <w:pStyle w:val="BodyText"/>
            </w:pPr>
            <w:r w:rsidRPr="00113A91">
              <w:t>2.4 Ensure appropriate firefighting and spill response equipment are accessible</w:t>
            </w:r>
          </w:p>
          <w:p w:rsidR="00000000" w:rsidRPr="00113A91" w:rsidP="00113A91">
            <w:pPr>
              <w:pStyle w:val="BodyText"/>
            </w:pPr>
            <w:r w:rsidRPr="00113A91">
              <w:t>2.5 Ensure appropriate refuelling equipment is avai</w:t>
            </w:r>
            <w:r w:rsidRPr="00113A91">
              <w:t>lable and meets national standards</w:t>
            </w:r>
          </w:p>
          <w:p w:rsidR="00000000" w:rsidRPr="00113A91" w:rsidP="00113A91">
            <w:pPr>
              <w:pStyle w:val="BodyText"/>
            </w:pPr>
            <w:r w:rsidRPr="00113A91">
              <w:t>2.6 Check and secure refuelling equipment according to workplace practices and manufacturer specifications</w:t>
            </w:r>
          </w:p>
          <w:p w:rsidR="00000000" w:rsidP="00113A91">
            <w:pPr>
              <w:pStyle w:val="BodyText"/>
              <w:rPr>
                <w:lang w:val="en-NZ"/>
              </w:rPr>
            </w:pPr>
            <w:r w:rsidRPr="00113A91">
              <w:t>2.7 Position and secure machinery or vehicle for refuelling</w:t>
            </w:r>
          </w:p>
        </w:tc>
      </w:tr>
      <w:tr w:rsidTr="007A1F9F">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t>3. Refuel machinery or vehicle from fixed storage</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A91" w:rsidP="00113A91">
            <w:pPr>
              <w:pStyle w:val="BodyText"/>
            </w:pPr>
            <w:r w:rsidRPr="00113A91">
              <w:t>3.1</w:t>
            </w:r>
            <w:r w:rsidRPr="00113A91">
              <w:t xml:space="preserve"> Open tank valves on machinery or vehicle if necessary</w:t>
            </w:r>
          </w:p>
          <w:p w:rsidR="00000000" w:rsidRPr="00113A91" w:rsidP="00113A91">
            <w:pPr>
              <w:pStyle w:val="BodyText"/>
            </w:pPr>
            <w:r w:rsidRPr="00113A91">
              <w:t>3.2 Refuel machinery or vehicle according to regulatory requirements and manufacturer specifications</w:t>
            </w:r>
          </w:p>
          <w:p w:rsidR="00000000" w:rsidRPr="00113A91" w:rsidP="00113A91">
            <w:pPr>
              <w:pStyle w:val="BodyText"/>
            </w:pPr>
            <w:r w:rsidRPr="00113A91">
              <w:t xml:space="preserve">3.3 Ensure there is no residual fuel left in any equipment used for fuel transfer </w:t>
            </w:r>
          </w:p>
          <w:p w:rsidR="00000000" w:rsidRPr="00113A91" w:rsidP="00113A91">
            <w:pPr>
              <w:pStyle w:val="BodyText"/>
            </w:pPr>
            <w:r w:rsidRPr="00113A91">
              <w:t>3.4 Contain spills and mitigate environmental or safety dangers according to legislation and workplace procedures</w:t>
            </w:r>
          </w:p>
          <w:p w:rsidR="00000000" w:rsidRPr="00113A91" w:rsidP="00113A91">
            <w:pPr>
              <w:pStyle w:val="BodyText"/>
            </w:pPr>
            <w:r w:rsidRPr="00113A91">
              <w:t>3.5 Check fuel levels are at required level for refuelling purposes</w:t>
            </w:r>
          </w:p>
          <w:p w:rsidR="00000000" w:rsidP="00113A91">
            <w:pPr>
              <w:pStyle w:val="BodyText"/>
              <w:rPr>
                <w:lang w:val="en-NZ"/>
              </w:rPr>
            </w:pPr>
            <w:r w:rsidRPr="00113A91">
              <w:t>3.6 Close and secure tank valves if necessary</w:t>
            </w:r>
          </w:p>
        </w:tc>
      </w:tr>
      <w:tr w:rsidTr="007A1F9F">
        <w:tblPrEx>
          <w:tblW w:w="9520" w:type="dxa"/>
          <w:tblLayout w:type="fixed"/>
          <w:tblCellMar>
            <w:left w:w="62" w:type="dxa"/>
            <w:right w:w="62" w:type="dxa"/>
          </w:tblCellMar>
          <w:tblLook w:val="0000"/>
        </w:tblPrEx>
        <w:trPr>
          <w:trHeight w:val="1450"/>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t>4. Refuel machinery or vehi</w:t>
            </w:r>
            <w:r w:rsidRPr="00113A91">
              <w:t>cle from portable containers</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A91" w:rsidP="00113A91">
            <w:pPr>
              <w:pStyle w:val="BodyText"/>
            </w:pPr>
            <w:r w:rsidRPr="00113A91">
              <w:t>4.1 Ensure only approved containers are used to transport decanted fuel</w:t>
            </w:r>
          </w:p>
          <w:p w:rsidR="00000000" w:rsidRPr="00113A91" w:rsidP="00113A91">
            <w:pPr>
              <w:pStyle w:val="BodyText"/>
            </w:pPr>
            <w:r w:rsidRPr="00113A91">
              <w:t>4.2 Ensure portable containers being towed are secure</w:t>
            </w:r>
          </w:p>
          <w:p w:rsidR="00000000" w:rsidRPr="00113A91" w:rsidP="00113A91">
            <w:pPr>
              <w:pStyle w:val="BodyText"/>
            </w:pPr>
            <w:r w:rsidRPr="00113A91">
              <w:t>4.3 Check containers to ensure fuel quality is maintained</w:t>
            </w:r>
          </w:p>
          <w:p w:rsidR="00000000" w:rsidRPr="00113A91" w:rsidP="00113A91">
            <w:pPr>
              <w:pStyle w:val="BodyText"/>
            </w:pPr>
            <w:r w:rsidRPr="00113A91">
              <w:t>4.4 Decant fuel from fixed storage into con</w:t>
            </w:r>
            <w:r w:rsidRPr="00113A91">
              <w:t>tainers ensuring risks are minimised</w:t>
            </w:r>
          </w:p>
          <w:p w:rsidR="00000000" w:rsidRPr="00113A91" w:rsidP="00113A91">
            <w:pPr>
              <w:pStyle w:val="BodyText"/>
            </w:pPr>
            <w:r w:rsidRPr="00113A91">
              <w:t>4.5 Ensure there is no residual fuel in fuel transfer equipment for all decanting procedures</w:t>
            </w:r>
          </w:p>
          <w:p w:rsidR="00000000" w:rsidRPr="00113A91" w:rsidP="00113A91">
            <w:pPr>
              <w:pStyle w:val="BodyText"/>
            </w:pPr>
            <w:r w:rsidRPr="00113A91">
              <w:t>4.6 Transport containers to worksite according to regulatory requirements and workplace procedures</w:t>
            </w:r>
          </w:p>
          <w:p w:rsidR="00000000" w:rsidRPr="00113A91" w:rsidP="00113A91">
            <w:pPr>
              <w:pStyle w:val="BodyText"/>
            </w:pPr>
            <w:r w:rsidRPr="00113A91">
              <w:t>4.7 Decant fuel from portab</w:t>
            </w:r>
            <w:r w:rsidRPr="00113A91">
              <w:t>le containers using appropriate equipment</w:t>
            </w:r>
          </w:p>
          <w:p w:rsidR="00000000" w:rsidP="00113A91">
            <w:pPr>
              <w:pStyle w:val="BodyText"/>
              <w:rPr>
                <w:lang w:val="en-NZ"/>
              </w:rPr>
            </w:pPr>
            <w:r w:rsidRPr="00113A91">
              <w:t>4.8 Contain spills and mitigate environmental or safety dangers according to legislation and workplace procedures</w:t>
            </w:r>
          </w:p>
        </w:tc>
      </w:tr>
      <w:tr w:rsidTr="007A1F9F">
        <w:tblPrEx>
          <w:tblW w:w="9520" w:type="dxa"/>
          <w:tblLayout w:type="fixed"/>
          <w:tblCellMar>
            <w:left w:w="62" w:type="dxa"/>
            <w:right w:w="62" w:type="dxa"/>
          </w:tblCellMar>
          <w:tblLook w:val="0000"/>
        </w:tblPrEx>
        <w:trPr>
          <w:trHeight w:val="794"/>
        </w:trPr>
        <w:tc>
          <w:tcPr>
            <w:tcW w:w="25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t xml:space="preserve">5. Complete refuelling </w:t>
            </w:r>
          </w:p>
        </w:tc>
        <w:tc>
          <w:tcPr>
            <w:tcW w:w="7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A91" w:rsidP="00113A91">
            <w:pPr>
              <w:pStyle w:val="BodyText"/>
            </w:pPr>
            <w:r w:rsidRPr="00113A91">
              <w:t>5.1 Clean, maintain and store refuelling equipment and containers according</w:t>
            </w:r>
            <w:r w:rsidRPr="00113A91">
              <w:t xml:space="preserve"> to workplace procedures</w:t>
            </w:r>
          </w:p>
          <w:p w:rsidR="00000000" w:rsidRPr="00113A91" w:rsidP="00113A91">
            <w:pPr>
              <w:pStyle w:val="BodyText"/>
            </w:pPr>
            <w:r w:rsidRPr="00113A91">
              <w:t>5.2 Complete workplace documentation and records in required format</w:t>
            </w:r>
          </w:p>
        </w:tc>
      </w:tr>
    </w:tbl>
    <w:p w:rsidR="00000000" w:rsidRPr="00113A91" w:rsidP="00113A91">
      <w:pPr>
        <w:pStyle w:val="List"/>
      </w:pPr>
    </w:p>
    <w:p w:rsidR="00000000" w:rsidRPr="00113A91" w:rsidP="00113A91">
      <w:pPr>
        <w:pStyle w:val="AllowPageBreak"/>
      </w:pPr>
    </w:p>
    <w:p w:rsidR="00000000" w:rsidRPr="00113A91" w:rsidP="00113A91">
      <w:pPr>
        <w:pStyle w:val="Heading1"/>
      </w:pPr>
      <w:bookmarkStart w:id="6" w:name="O_991277"/>
      <w:bookmarkEnd w:id="6"/>
      <w:r w:rsidRPr="00113A91">
        <w:t>Foundation Skills</w:t>
      </w:r>
    </w:p>
    <w:p w:rsidR="00000000" w:rsidRPr="007A1F9F" w:rsidP="007A1F9F">
      <w:pPr>
        <w:pStyle w:val="BodyText"/>
        <w:rPr>
          <w:i/>
        </w:rPr>
      </w:pPr>
      <w:r w:rsidRPr="007A1F9F">
        <w:rPr>
          <w:rStyle w:val="Emphasis"/>
        </w:rPr>
        <w:t>This section describes those language, literacy, numeracy and employment skills that are essential for performance in this unit of competency but are not explicit in the performance criteria.</w:t>
      </w:r>
    </w:p>
    <w:tbl>
      <w:tblPr>
        <w:tblW w:w="9520" w:type="dxa"/>
        <w:tblLayout w:type="fixed"/>
        <w:tblCellMar>
          <w:left w:w="62" w:type="dxa"/>
          <w:right w:w="62" w:type="dxa"/>
        </w:tblCellMar>
        <w:tblLook w:val="0000"/>
      </w:tblPr>
      <w:tblGrid>
        <w:gridCol w:w="2492"/>
        <w:gridCol w:w="7028"/>
      </w:tblGrid>
      <w:tr w:rsidTr="00113A91">
        <w:tblPrEx>
          <w:tblW w:w="9520" w:type="dxa"/>
          <w:tblLayout w:type="fixed"/>
          <w:tblCellMar>
            <w:left w:w="62" w:type="dxa"/>
            <w:right w:w="62" w:type="dxa"/>
          </w:tblCellMar>
          <w:tblLook w:val="0000"/>
        </w:tblPrEx>
        <w:trPr>
          <w:tblHeader/>
        </w:trPr>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A91" w:rsidP="00113A91">
            <w:pPr>
              <w:pStyle w:val="BodyText"/>
            </w:pPr>
            <w:r w:rsidRPr="00113A91">
              <w:rPr>
                <w:rStyle w:val="SpecialBold"/>
              </w:rPr>
              <w:t>Skill</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rPr>
                <w:rStyle w:val="SpecialBold"/>
              </w:rPr>
              <w:t>Description</w:t>
            </w:r>
          </w:p>
        </w:tc>
      </w:tr>
      <w:tr w:rsidTr="00113A9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t>Reading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ListBullet"/>
              <w:rPr>
                <w:lang w:val="en-NZ"/>
              </w:rPr>
            </w:pPr>
            <w:r w:rsidRPr="00113A91">
              <w:t>Interpret textual information from a</w:t>
            </w:r>
            <w:r w:rsidRPr="00113A91">
              <w:t xml:space="preserve"> range of sources to identify relevant and key information about workplace operations</w:t>
            </w:r>
          </w:p>
        </w:tc>
      </w:tr>
      <w:tr w:rsidTr="00113A9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t>Writing</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ListBullet"/>
              <w:rPr>
                <w:lang w:val="en-NZ"/>
              </w:rPr>
            </w:pPr>
            <w:r w:rsidRPr="00113A91">
              <w:t>Complete operational records</w:t>
            </w:r>
          </w:p>
        </w:tc>
      </w:tr>
      <w:tr w:rsidTr="00113A9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t>Numeracy</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ListBullet"/>
              <w:rPr>
                <w:lang w:val="en-NZ"/>
              </w:rPr>
            </w:pPr>
            <w:r w:rsidRPr="00113A91">
              <w:t>Estimate, calculate and record quantities of fuel</w:t>
            </w:r>
          </w:p>
        </w:tc>
      </w:tr>
      <w:tr w:rsidTr="00113A9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t>Navigate the world of work</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A91" w:rsidP="00113A91">
            <w:pPr>
              <w:pStyle w:val="ListBullet"/>
            </w:pPr>
            <w:r w:rsidRPr="00113A91">
              <w:t>Recognise and follow workplace requirements, including safety requirements, associated with own role and area of responsibility</w:t>
            </w:r>
          </w:p>
        </w:tc>
      </w:tr>
    </w:tbl>
    <w:p w:rsidR="00000000" w:rsidRPr="00113A91" w:rsidP="00113A91">
      <w:pPr>
        <w:pStyle w:val="BodyText"/>
      </w:pPr>
    </w:p>
    <w:p w:rsidR="00000000" w:rsidRPr="00113A91" w:rsidP="00113A91">
      <w:pPr>
        <w:pStyle w:val="AllowPageBreak"/>
      </w:pPr>
    </w:p>
    <w:p w:rsidR="00000000" w:rsidRPr="00113A91" w:rsidP="00113A91">
      <w:pPr>
        <w:pStyle w:val="Heading1"/>
      </w:pPr>
      <w:bookmarkStart w:id="7" w:name="O_991276"/>
      <w:bookmarkEnd w:id="7"/>
      <w:r w:rsidRPr="00113A91">
        <w:t>Range of Conditions</w:t>
      </w:r>
    </w:p>
    <w:p w:rsidR="00000000" w:rsidRPr="007A1F9F" w:rsidP="007A1F9F">
      <w:pPr>
        <w:pStyle w:val="BodyText"/>
        <w:rPr>
          <w:i/>
        </w:rPr>
      </w:pPr>
      <w:r w:rsidRPr="007A1F9F">
        <w:rPr>
          <w:rStyle w:val="Emphasis"/>
        </w:rPr>
        <w:t>This section specifies different work environments and conditions that may affect performance. Essential operating conditions that may be present (depending on the work situation, needs of the candidate, accessibility of the item, and local industry and re</w:t>
      </w:r>
      <w:r w:rsidRPr="007A1F9F">
        <w:rPr>
          <w:rStyle w:val="Emphasis"/>
        </w:rPr>
        <w:t>gional contexts) are included.</w:t>
      </w:r>
    </w:p>
    <w:tbl>
      <w:tblPr>
        <w:tblW w:w="9520" w:type="dxa"/>
        <w:tblLayout w:type="fixed"/>
        <w:tblCellMar>
          <w:left w:w="62" w:type="dxa"/>
          <w:right w:w="62" w:type="dxa"/>
        </w:tblCellMar>
        <w:tblLook w:val="0000"/>
      </w:tblPr>
      <w:tblGrid>
        <w:gridCol w:w="2492"/>
        <w:gridCol w:w="7028"/>
      </w:tblGrid>
      <w:tr w:rsidTr="00113A91">
        <w:tblPrEx>
          <w:tblW w:w="9520" w:type="dxa"/>
          <w:tblLayout w:type="fixed"/>
          <w:tblCellMar>
            <w:left w:w="62" w:type="dxa"/>
            <w:right w:w="62" w:type="dxa"/>
          </w:tblCellMar>
          <w:tblLook w:val="0000"/>
        </w:tblPrEx>
        <w:tc>
          <w:tcPr>
            <w:tcW w:w="24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t>Personal protective equipment must include:</w:t>
            </w:r>
          </w:p>
        </w:tc>
        <w:tc>
          <w:tcPr>
            <w:tcW w:w="702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A91" w:rsidP="00113A91">
            <w:pPr>
              <w:pStyle w:val="ListBullet"/>
            </w:pPr>
            <w:r w:rsidRPr="00113A91">
              <w:t>protective clothing</w:t>
            </w:r>
          </w:p>
          <w:p w:rsidR="00000000" w:rsidRPr="00113A91" w:rsidP="00113A91">
            <w:pPr>
              <w:pStyle w:val="ListBullet"/>
            </w:pPr>
            <w:r w:rsidRPr="00113A91">
              <w:t>protective eyewear</w:t>
            </w:r>
          </w:p>
          <w:p w:rsidR="00000000" w:rsidRPr="00113A91" w:rsidP="00113A91">
            <w:pPr>
              <w:pStyle w:val="ListBullet"/>
            </w:pPr>
            <w:r w:rsidRPr="00113A91">
              <w:t>unlined rubber or plastic gloves</w:t>
            </w:r>
          </w:p>
          <w:p w:rsidR="00000000" w:rsidRPr="00113A91" w:rsidP="00113A91">
            <w:pPr>
              <w:pStyle w:val="ListBullet"/>
            </w:pPr>
            <w:r w:rsidRPr="00113A91">
              <w:t>neoprene or nitrile boots</w:t>
            </w:r>
          </w:p>
          <w:p w:rsidR="00000000" w:rsidRPr="00113A91" w:rsidP="00113A91">
            <w:pPr>
              <w:pStyle w:val="ListBullet"/>
            </w:pPr>
            <w:r w:rsidRPr="00113A91">
              <w:t>high visibility clothing.</w:t>
            </w:r>
          </w:p>
        </w:tc>
      </w:tr>
    </w:tbl>
    <w:p w:rsidR="00000000" w:rsidRPr="00113A91" w:rsidP="00113A91">
      <w:pPr>
        <w:pStyle w:val="BodyText"/>
      </w:pPr>
    </w:p>
    <w:p w:rsidR="00000000" w:rsidRPr="00113A91" w:rsidP="00113A91">
      <w:pPr>
        <w:pStyle w:val="AllowPageBreak"/>
      </w:pPr>
    </w:p>
    <w:p w:rsidR="00000000" w:rsidRPr="00113A91" w:rsidP="00113A91">
      <w:pPr>
        <w:pStyle w:val="Heading1"/>
      </w:pPr>
      <w:bookmarkStart w:id="8" w:name="O_991275"/>
      <w:bookmarkEnd w:id="8"/>
      <w:r w:rsidRPr="00113A91">
        <w:t>Unit Mapping Information</w:t>
      </w:r>
    </w:p>
    <w:tbl>
      <w:tblPr>
        <w:tblW w:w="9520" w:type="dxa"/>
        <w:tblLayout w:type="fixed"/>
        <w:tblCellMar>
          <w:left w:w="62" w:type="dxa"/>
          <w:right w:w="62" w:type="dxa"/>
        </w:tblCellMar>
        <w:tblLook w:val="0000"/>
      </w:tblPr>
      <w:tblGrid>
        <w:gridCol w:w="1818"/>
        <w:gridCol w:w="2118"/>
        <w:gridCol w:w="2407"/>
        <w:gridCol w:w="3177"/>
      </w:tblGrid>
      <w:tr w:rsidTr="00113A91">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A91" w:rsidP="00113A91">
            <w:pPr>
              <w:pStyle w:val="BodyText"/>
            </w:pPr>
            <w:r w:rsidRPr="00113A91">
              <w:rPr>
                <w:rStyle w:val="SpecialBold"/>
              </w:rPr>
              <w:t>Code and tit</w:t>
            </w:r>
            <w:r w:rsidRPr="00113A91">
              <w:rPr>
                <w:rStyle w:val="SpecialBold"/>
              </w:rPr>
              <w:t>le current version</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A91" w:rsidP="00113A91">
            <w:pPr>
              <w:pStyle w:val="BodyText"/>
            </w:pPr>
            <w:r w:rsidRPr="00113A91">
              <w:rPr>
                <w:rStyle w:val="SpecialBold"/>
              </w:rPr>
              <w:t>Code and title previous version</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A91" w:rsidP="00113A91">
            <w:pPr>
              <w:pStyle w:val="BodyText"/>
            </w:pPr>
            <w:r w:rsidRPr="00113A91">
              <w:rPr>
                <w:rStyle w:val="SpecialBold"/>
              </w:rPr>
              <w:t>Comments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rPr>
                <w:rStyle w:val="SpecialBold"/>
              </w:rPr>
              <w:t>Equivalence status</w:t>
            </w:r>
          </w:p>
        </w:tc>
      </w:tr>
      <w:tr w:rsidTr="00113A91">
        <w:tblPrEx>
          <w:tblW w:w="9520" w:type="dxa"/>
          <w:tblLayout w:type="fixed"/>
          <w:tblCellMar>
            <w:left w:w="62" w:type="dxa"/>
            <w:right w:w="62" w:type="dxa"/>
          </w:tblCellMar>
          <w:tblLook w:val="0000"/>
        </w:tblPrEx>
        <w:tc>
          <w:tcPr>
            <w:tcW w:w="1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t xml:space="preserve">AHCMOM316 Refuel machinery or vehicle </w:t>
            </w:r>
            <w:r w:rsidRPr="00113A91">
              <w:br/>
              <w:t>Release 2</w:t>
            </w:r>
          </w:p>
        </w:tc>
        <w:tc>
          <w:tcPr>
            <w:tcW w:w="21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t xml:space="preserve">AHCMOM316 Refuel machinery or vehicle </w:t>
            </w:r>
            <w:r w:rsidRPr="00113A91">
              <w:br/>
              <w:t>Release 1</w:t>
            </w:r>
          </w:p>
        </w:tc>
        <w:tc>
          <w:tcPr>
            <w:tcW w:w="240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t>Minor changes to performance criteria, foundation skills and range of conditions</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A91" w:rsidP="00113A91">
            <w:pPr>
              <w:pStyle w:val="BodyText"/>
            </w:pPr>
            <w:r w:rsidRPr="00113A91">
              <w:t>Equivalent unit</w:t>
            </w:r>
          </w:p>
        </w:tc>
      </w:tr>
    </w:tbl>
    <w:p w:rsidR="00000000" w:rsidRPr="00113A91" w:rsidP="00113A91">
      <w:pPr>
        <w:pStyle w:val="BodyText"/>
      </w:pPr>
    </w:p>
    <w:p w:rsidR="00000000" w:rsidRPr="00113A91" w:rsidP="00113A91">
      <w:pPr>
        <w:pStyle w:val="AllowPageBreak"/>
      </w:pPr>
    </w:p>
    <w:p w:rsidR="00000000" w:rsidRPr="00113A91" w:rsidP="00113A91">
      <w:pPr>
        <w:pStyle w:val="Heading1"/>
      </w:pPr>
      <w:bookmarkStart w:id="9" w:name="O_991283"/>
      <w:bookmarkEnd w:id="9"/>
      <w:r w:rsidRPr="00113A91">
        <w:t>Links</w:t>
      </w:r>
    </w:p>
    <w:p w:rsidR="00000000" w:rsidRPr="00113A91" w:rsidP="007A1F9F">
      <w:pPr>
        <w:pStyle w:val="BodyText"/>
      </w:pPr>
      <w:r w:rsidRPr="00113A9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23C1E">
        <w:rPr>
          <w:rStyle w:val="Hyperlink"/>
        </w:rPr>
        <w:t>https://vetnet.gov.au/Pages/TrainingDocs.aspx?q=c6399549-9c62-4a5e-bf1a-524b2322cf72</w:t>
      </w:r>
      <w:r>
        <w:fldChar w:fldCharType="end"/>
      </w:r>
    </w:p>
    <w:p w:rsidR="00000000" w:rsidRPr="00113A91" w:rsidP="007A1F9F">
      <w:pPr>
        <w:pStyle w:val="BodyText"/>
        <w:sectPr w:rsidSect="00113A91">
          <w:headerReference w:type="default" r:id="rId10"/>
          <w:footerReference w:type="default" r:id="rId11"/>
          <w:pgSz w:w="11908" w:h="16833"/>
          <w:pgMar w:top="1702" w:right="1418" w:bottom="1702" w:left="1418" w:header="992" w:footer="992" w:gutter="0"/>
          <w:cols w:space="720"/>
          <w:noEndnote/>
          <w:docGrid w:linePitch="299"/>
        </w:sectPr>
      </w:pPr>
    </w:p>
    <w:p w:rsidR="00000000" w:rsidRPr="00113A91" w:rsidP="00113A91">
      <w:pPr>
        <w:pStyle w:val="SuperHeading"/>
      </w:pPr>
      <w:r w:rsidRPr="00113A91">
        <w:t>Assessment Requirements for AHCMOM316 Refuel machinery or vehicle</w:t>
      </w:r>
    </w:p>
    <w:p w:rsidR="00000000" w:rsidRPr="00113A91" w:rsidP="00113A91">
      <w:pPr>
        <w:pStyle w:val="Heading1"/>
      </w:pPr>
      <w:bookmarkStart w:id="10" w:name="O_991273"/>
      <w:bookmarkEnd w:id="10"/>
      <w:r w:rsidRPr="00113A91">
        <w:t>Modification History</w:t>
      </w:r>
    </w:p>
    <w:tbl>
      <w:tblPr>
        <w:tblW w:w="9628" w:type="dxa"/>
        <w:tblLayout w:type="fixed"/>
        <w:tblCellMar>
          <w:left w:w="62" w:type="dxa"/>
          <w:right w:w="62" w:type="dxa"/>
        </w:tblCellMar>
        <w:tblLook w:val="0000"/>
      </w:tblPr>
      <w:tblGrid>
        <w:gridCol w:w="2610"/>
        <w:gridCol w:w="7018"/>
      </w:tblGrid>
      <w:tr w:rsidTr="00113A9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A91" w:rsidP="00113A91">
            <w:pPr>
              <w:pStyle w:val="BodyText"/>
            </w:pPr>
            <w:r w:rsidRPr="00113A91">
              <w:rPr>
                <w:rStyle w:val="SpecialBold"/>
              </w:rPr>
              <w:t>Release</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rPr>
                <w:rStyle w:val="SpecialBold"/>
              </w:rPr>
              <w:t>Comments</w:t>
            </w:r>
          </w:p>
        </w:tc>
      </w:tr>
      <w:tr w:rsidTr="00113A9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t>Release 2</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t>This version released with AHC Agriculture, Horticulture and Conservation and Land Management Training Package Version 3.0.</w:t>
            </w:r>
          </w:p>
        </w:tc>
      </w:tr>
      <w:tr w:rsidTr="00113A91">
        <w:tblPrEx>
          <w:tblW w:w="9628"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13A91">
            <w:pPr>
              <w:pStyle w:val="BodyText"/>
              <w:rPr>
                <w:lang w:val="en-NZ"/>
              </w:rPr>
            </w:pPr>
            <w:r w:rsidRPr="00113A91">
              <w:t>Release 1</w:t>
            </w:r>
          </w:p>
        </w:tc>
        <w:tc>
          <w:tcPr>
            <w:tcW w:w="70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13A91" w:rsidP="00113A91">
            <w:pPr>
              <w:pStyle w:val="BodyText"/>
            </w:pPr>
            <w:r w:rsidRPr="00113A91">
              <w:t>This version released with AHC Agriculture, Horticulture and Conservation and Land Management Training Package Version 1.</w:t>
            </w:r>
            <w:r w:rsidRPr="00113A91">
              <w:t>0.</w:t>
            </w:r>
          </w:p>
        </w:tc>
      </w:tr>
    </w:tbl>
    <w:p w:rsidR="00000000" w:rsidRPr="00113A91" w:rsidP="00113A91">
      <w:pPr>
        <w:pStyle w:val="BodyText"/>
      </w:pPr>
    </w:p>
    <w:p w:rsidR="00000000" w:rsidRPr="00113A91" w:rsidP="00113A91">
      <w:pPr>
        <w:pStyle w:val="AllowPageBreak"/>
      </w:pPr>
    </w:p>
    <w:p w:rsidR="00000000" w:rsidRPr="00113A91" w:rsidP="00113A91">
      <w:pPr>
        <w:pStyle w:val="Heading1"/>
      </w:pPr>
      <w:bookmarkStart w:id="11" w:name="O_991272"/>
      <w:bookmarkEnd w:id="11"/>
      <w:r w:rsidRPr="00113A91">
        <w:t>Performance Evidence</w:t>
      </w:r>
    </w:p>
    <w:p w:rsidR="00000000" w:rsidRPr="00113A91" w:rsidP="007A1F9F">
      <w:pPr>
        <w:pStyle w:val="BodyText"/>
      </w:pPr>
      <w:r w:rsidRPr="00113A91">
        <w:t>An individual demonstrating competency must satisfy all of the elements and performance criteria in this unit. There must be evidence that the individual has received and stored bulk fuel and has refuelled machine</w:t>
      </w:r>
      <w:r w:rsidRPr="00113A91">
        <w:t>ry or a vehicle on at least one occasion and has demonstrated the following:</w:t>
      </w:r>
    </w:p>
    <w:p w:rsidR="00000000" w:rsidRPr="00113A91" w:rsidP="00113A91">
      <w:pPr>
        <w:pStyle w:val="ListBullet"/>
      </w:pPr>
      <w:r w:rsidRPr="00113A91">
        <w:t>identified health and safety hazards in the workplace, assessed risks and implemented suitable controls</w:t>
      </w:r>
    </w:p>
    <w:p w:rsidR="00000000" w:rsidRPr="00113A91" w:rsidP="00113A91">
      <w:pPr>
        <w:pStyle w:val="ListBullet"/>
      </w:pPr>
      <w:r w:rsidRPr="00113A91">
        <w:t>received and stored bulk fuel according to workplace and regulatory requir</w:t>
      </w:r>
      <w:r w:rsidRPr="00113A91">
        <w:t>ements</w:t>
      </w:r>
    </w:p>
    <w:p w:rsidR="00000000" w:rsidRPr="00113A91" w:rsidP="00113A91">
      <w:pPr>
        <w:pStyle w:val="ListBullet"/>
      </w:pPr>
      <w:r w:rsidRPr="00113A91">
        <w:t>prepared for refuelling of machinery or a vehicle from fixed storage and from a portable container</w:t>
      </w:r>
    </w:p>
    <w:p w:rsidR="00000000" w:rsidRPr="00113A91" w:rsidP="00113A91">
      <w:pPr>
        <w:pStyle w:val="ListBullet"/>
      </w:pPr>
      <w:r w:rsidRPr="00113A91">
        <w:t>refuelled machinery or vehicle from fixed storage</w:t>
      </w:r>
    </w:p>
    <w:p w:rsidR="00000000" w:rsidRPr="00113A91" w:rsidP="00113A91">
      <w:pPr>
        <w:pStyle w:val="ListBullet"/>
      </w:pPr>
      <w:r w:rsidRPr="00113A91">
        <w:t>refuelled machinery or vehicle from portable containers</w:t>
      </w:r>
    </w:p>
    <w:p w:rsidR="00000000" w:rsidRPr="00113A91" w:rsidP="00113A91">
      <w:pPr>
        <w:pStyle w:val="ListBullet"/>
      </w:pPr>
      <w:r w:rsidRPr="00113A91">
        <w:t>completed refuel</w:t>
      </w:r>
      <w:r w:rsidRPr="00113A91">
        <w:t>ling according to workplace procedures</w:t>
      </w:r>
    </w:p>
    <w:p w:rsidR="00000000" w:rsidRPr="00113A91" w:rsidP="00113A91">
      <w:pPr>
        <w:pStyle w:val="ListBullet"/>
      </w:pPr>
      <w:r w:rsidRPr="00113A91">
        <w:t xml:space="preserve">completed required documentation </w:t>
      </w:r>
    </w:p>
    <w:p w:rsidR="00000000" w:rsidRPr="00113A91" w:rsidP="00113A91">
      <w:pPr>
        <w:pStyle w:val="ListBullet"/>
      </w:pPr>
      <w:r w:rsidRPr="00113A91">
        <w:t>minimised environmental impacts associated with machinery and vehicle refuelling</w:t>
      </w:r>
    </w:p>
    <w:p w:rsidR="00000000" w:rsidRPr="00113A91" w:rsidP="00113A91">
      <w:pPr>
        <w:pStyle w:val="ListBullet"/>
      </w:pPr>
      <w:r w:rsidRPr="00113A91">
        <w:t>applied workplace health and safety procedures.</w:t>
      </w:r>
    </w:p>
    <w:p w:rsidR="00000000" w:rsidRPr="00113A91" w:rsidP="00113A91">
      <w:pPr>
        <w:pStyle w:val="AllowPageBreak"/>
      </w:pPr>
    </w:p>
    <w:p w:rsidR="00000000" w:rsidRPr="00113A91" w:rsidP="00113A91">
      <w:pPr>
        <w:pStyle w:val="Heading1"/>
      </w:pPr>
      <w:bookmarkStart w:id="12" w:name="O_991271"/>
      <w:bookmarkEnd w:id="12"/>
      <w:r w:rsidRPr="00113A91">
        <w:t>Knowledge Evidence</w:t>
      </w:r>
    </w:p>
    <w:p w:rsidR="00000000" w:rsidRPr="00113A91" w:rsidP="007A1F9F">
      <w:pPr>
        <w:pStyle w:val="BodyText"/>
      </w:pPr>
      <w:r w:rsidRPr="00113A91">
        <w:t>An individual must</w:t>
      </w:r>
      <w:r w:rsidRPr="00113A91">
        <w:t xml:space="preserve"> be able to demonstrate the knowledge required to perform the tasks outlined in the elements and performance criteria of this unit. This includes knowledge of:</w:t>
      </w:r>
    </w:p>
    <w:p w:rsidR="00000000" w:rsidRPr="00113A91" w:rsidP="00113A91">
      <w:pPr>
        <w:pStyle w:val="ListBullet"/>
      </w:pPr>
      <w:r w:rsidRPr="00113A91">
        <w:t>regulatory and industry requirements for the receipt and storage of bulk fuel, and refuelling o</w:t>
      </w:r>
      <w:r w:rsidRPr="00113A91">
        <w:t>perations</w:t>
      </w:r>
    </w:p>
    <w:p w:rsidR="00000000" w:rsidRPr="00113A91" w:rsidP="00113A91">
      <w:pPr>
        <w:pStyle w:val="ListBullet"/>
      </w:pPr>
      <w:r w:rsidRPr="00113A91">
        <w:t>health and safety in the workplace procedures relevant to machinery and vehicle refuelling</w:t>
      </w:r>
    </w:p>
    <w:p w:rsidR="00000000" w:rsidRPr="00113A91" w:rsidP="00113A91">
      <w:pPr>
        <w:pStyle w:val="ListBullet"/>
      </w:pPr>
      <w:r w:rsidRPr="00113A91">
        <w:t>types, use and maintenance of personal protective equipment</w:t>
      </w:r>
    </w:p>
    <w:p w:rsidR="00000000" w:rsidRPr="00113A91" w:rsidP="00113A91">
      <w:pPr>
        <w:pStyle w:val="ListBullet"/>
      </w:pPr>
      <w:r w:rsidRPr="00113A91">
        <w:t>types, features and use of fuels for machinery and vehicles</w:t>
      </w:r>
    </w:p>
    <w:p w:rsidR="00000000" w:rsidRPr="00113A91" w:rsidP="00113A91">
      <w:pPr>
        <w:pStyle w:val="ListBullet"/>
      </w:pPr>
      <w:r w:rsidRPr="00113A91">
        <w:t>requirements, types, features and f</w:t>
      </w:r>
      <w:r w:rsidRPr="00113A91">
        <w:t>acilities used to store and receive fuel</w:t>
      </w:r>
    </w:p>
    <w:p w:rsidR="00000000" w:rsidRPr="00113A91" w:rsidP="00113A91">
      <w:pPr>
        <w:pStyle w:val="ListBullet"/>
      </w:pPr>
      <w:r w:rsidRPr="00113A91">
        <w:t>workplace procedures for checking fuel storage facilities, refuelling equipment and fuel transfer equipment for leaks</w:t>
      </w:r>
    </w:p>
    <w:p w:rsidR="00000000" w:rsidRPr="00113A91" w:rsidP="00113A91">
      <w:pPr>
        <w:pStyle w:val="ListBullet"/>
      </w:pPr>
      <w:r w:rsidRPr="00113A91">
        <w:t>types, features, use, maintenance and storage of fuel transfer and refuelling equipment</w:t>
      </w:r>
    </w:p>
    <w:p w:rsidR="00000000" w:rsidRPr="00113A91" w:rsidP="00113A91">
      <w:pPr>
        <w:pStyle w:val="ListBullet"/>
      </w:pPr>
      <w:r w:rsidRPr="00113A91">
        <w:t>risks and</w:t>
      </w:r>
      <w:r w:rsidRPr="00113A91">
        <w:t xml:space="preserve"> dangers associated with volatile fuel liquids and vapours, and mitigation and protection measures</w:t>
      </w:r>
    </w:p>
    <w:p w:rsidR="00000000" w:rsidRPr="00113A91" w:rsidP="00113A91">
      <w:pPr>
        <w:pStyle w:val="ListBullet"/>
      </w:pPr>
      <w:r w:rsidRPr="00113A91">
        <w:t>procedures for emptying fuel transfer equipment and checking that they are empty of residual fuel</w:t>
      </w:r>
    </w:p>
    <w:p w:rsidR="00000000" w:rsidRPr="00113A91" w:rsidP="00113A91">
      <w:pPr>
        <w:pStyle w:val="ListBullet"/>
      </w:pPr>
      <w:r w:rsidRPr="00113A91">
        <w:t>methods and procedures for securing portable fuel container</w:t>
      </w:r>
      <w:r w:rsidRPr="00113A91">
        <w:t>s during transport</w:t>
      </w:r>
    </w:p>
    <w:p w:rsidR="00000000" w:rsidRPr="00113A91" w:rsidP="00113A91">
      <w:pPr>
        <w:pStyle w:val="ListBullet"/>
      </w:pPr>
      <w:r w:rsidRPr="00113A91">
        <w:t>environmental impacts of fuel leaks and spills</w:t>
      </w:r>
    </w:p>
    <w:p w:rsidR="00000000" w:rsidRPr="00113A91" w:rsidP="00113A91">
      <w:pPr>
        <w:pStyle w:val="ListBullet"/>
      </w:pPr>
      <w:r w:rsidRPr="00113A91">
        <w:t>types, features, use and maintenance of firefighting and spill response equipment</w:t>
      </w:r>
    </w:p>
    <w:p w:rsidR="00000000" w:rsidRPr="00113A91" w:rsidP="00113A91">
      <w:pPr>
        <w:pStyle w:val="ListBullet"/>
      </w:pPr>
      <w:r w:rsidRPr="00113A91">
        <w:t>legislation and workplace procedures relevant to containment methods and equipment for fuel spills</w:t>
      </w:r>
    </w:p>
    <w:p w:rsidR="00000000" w:rsidRPr="00113A91" w:rsidP="00113A91">
      <w:pPr>
        <w:pStyle w:val="ListBullet"/>
      </w:pPr>
      <w:r w:rsidRPr="00113A91">
        <w:t>workplace procedures applicable to environmental protection and sustainability procedures for mitigation and protection measures for fuel spills.</w:t>
      </w:r>
    </w:p>
    <w:p w:rsidR="00000000" w:rsidRPr="00113A91" w:rsidP="00113A91">
      <w:pPr>
        <w:pStyle w:val="AllowPageBreak"/>
      </w:pPr>
    </w:p>
    <w:p w:rsidR="00000000" w:rsidRPr="00113A91" w:rsidP="00113A91">
      <w:pPr>
        <w:pStyle w:val="Heading1"/>
      </w:pPr>
      <w:bookmarkStart w:id="13" w:name="O_991270"/>
      <w:bookmarkEnd w:id="13"/>
      <w:r w:rsidRPr="00113A91">
        <w:t>Assessment Conditions</w:t>
      </w:r>
    </w:p>
    <w:p w:rsidR="00000000" w:rsidRPr="00113A91" w:rsidP="007A1F9F">
      <w:pPr>
        <w:pStyle w:val="BodyText"/>
      </w:pPr>
      <w:r w:rsidRPr="00113A91">
        <w:t>Assessment of skills must take place under the following conditions:</w:t>
      </w:r>
    </w:p>
    <w:p w:rsidR="00000000" w:rsidRPr="00113A91" w:rsidP="00113A91">
      <w:pPr>
        <w:pStyle w:val="ListBullet"/>
      </w:pPr>
      <w:r w:rsidRPr="00113A91">
        <w:t>p</w:t>
      </w:r>
      <w:r w:rsidRPr="00113A91">
        <w:t>hysical conditions:</w:t>
      </w:r>
    </w:p>
    <w:p w:rsidR="00000000" w:rsidRPr="00113A91" w:rsidP="00113A91">
      <w:pPr>
        <w:pStyle w:val="ListBullet2"/>
      </w:pPr>
      <w:r w:rsidRPr="00113A91">
        <w:t>a workplace setting or an environment that accurately represents workplace conditions</w:t>
      </w:r>
    </w:p>
    <w:p w:rsidR="00000000" w:rsidRPr="00113A91" w:rsidP="00113A91">
      <w:pPr>
        <w:pStyle w:val="ListBullet2"/>
      </w:pPr>
      <w:r w:rsidRPr="00113A91">
        <w:t>individual must not be under the influence of alcohol or drugs</w:t>
      </w:r>
    </w:p>
    <w:p w:rsidR="00000000" w:rsidRPr="00113A91" w:rsidP="00113A91">
      <w:pPr>
        <w:pStyle w:val="ListBullet2"/>
      </w:pPr>
      <w:r w:rsidRPr="00113A91">
        <w:t>individual must not be taking any medication (prescribed or otherwise) that may impair</w:t>
      </w:r>
      <w:r w:rsidRPr="00113A91">
        <w:t xml:space="preserve"> judgement</w:t>
      </w:r>
    </w:p>
    <w:p w:rsidR="00000000" w:rsidRPr="00113A91" w:rsidP="00113A91">
      <w:pPr>
        <w:pStyle w:val="ListBullet2"/>
      </w:pPr>
      <w:r w:rsidRPr="00113A91">
        <w:t>individual must not be in a fatigued state when refuelling machinery or vehicles</w:t>
      </w:r>
    </w:p>
    <w:p w:rsidR="00000000" w:rsidRPr="00113A91" w:rsidP="00113A91">
      <w:pPr>
        <w:pStyle w:val="ListBullet"/>
      </w:pPr>
      <w:r w:rsidRPr="00113A91">
        <w:t>resources, equipment and materials:</w:t>
      </w:r>
    </w:p>
    <w:p w:rsidR="00000000" w:rsidRPr="00113A91" w:rsidP="00113A91">
      <w:pPr>
        <w:pStyle w:val="ListBullet2"/>
      </w:pPr>
      <w:r w:rsidRPr="00113A91">
        <w:t>a range of machinery or vehicles</w:t>
      </w:r>
    </w:p>
    <w:p w:rsidR="00000000" w:rsidRPr="00113A91" w:rsidP="00113A91">
      <w:pPr>
        <w:pStyle w:val="ListBullet2"/>
      </w:pPr>
      <w:r w:rsidRPr="00113A91">
        <w:t>refuelling equipment</w:t>
      </w:r>
    </w:p>
    <w:p w:rsidR="00000000" w:rsidRPr="00113A91" w:rsidP="00113A91">
      <w:pPr>
        <w:pStyle w:val="ListBullet2"/>
      </w:pPr>
      <w:r w:rsidRPr="00113A91">
        <w:t>fuel</w:t>
      </w:r>
    </w:p>
    <w:p w:rsidR="00000000" w:rsidRPr="00113A91" w:rsidP="00113A91">
      <w:pPr>
        <w:pStyle w:val="ListBullet2"/>
      </w:pPr>
      <w:r w:rsidRPr="00113A91">
        <w:t>safety equipment and personal protective equipment applicable to the task being undertaken</w:t>
      </w:r>
    </w:p>
    <w:p w:rsidR="00000000" w:rsidRPr="00113A91" w:rsidP="00113A91">
      <w:pPr>
        <w:pStyle w:val="ListBullet"/>
      </w:pPr>
      <w:r w:rsidRPr="00113A91">
        <w:t>specifications:</w:t>
      </w:r>
    </w:p>
    <w:p w:rsidR="00000000" w:rsidRPr="00113A91" w:rsidP="00113A91">
      <w:pPr>
        <w:pStyle w:val="ListBullet2"/>
      </w:pPr>
      <w:r w:rsidRPr="00113A91">
        <w:t>machinery or vehicle operation and maintenance manuals</w:t>
      </w:r>
    </w:p>
    <w:p w:rsidR="00000000" w:rsidRPr="00113A91" w:rsidP="00113A91">
      <w:pPr>
        <w:pStyle w:val="ListBullet2"/>
      </w:pPr>
      <w:r w:rsidRPr="00113A91">
        <w:t>regulations, legislation, industry requirements, manufacturer specifications and workplace p</w:t>
      </w:r>
      <w:r w:rsidRPr="00113A91">
        <w:t>rocedures relevant to machinery and vehicle refuelling and fuel storage requirements</w:t>
      </w:r>
    </w:p>
    <w:p w:rsidR="00000000" w:rsidRPr="00113A91" w:rsidP="00113A91">
      <w:pPr>
        <w:pStyle w:val="ListBullet"/>
      </w:pPr>
      <w:r w:rsidRPr="00113A91">
        <w:t>timeframes:</w:t>
      </w:r>
    </w:p>
    <w:p w:rsidR="00000000" w:rsidRPr="00113A91" w:rsidP="00113A91">
      <w:pPr>
        <w:pStyle w:val="ListBullet2"/>
      </w:pPr>
      <w:r w:rsidRPr="00113A91">
        <w:t>according to the job requirements.</w:t>
      </w:r>
    </w:p>
    <w:p w:rsidR="00000000" w:rsidRPr="00113A91" w:rsidP="00113A91">
      <w:pPr>
        <w:pStyle w:val="BodyText"/>
      </w:pPr>
    </w:p>
    <w:p w:rsidR="00000000" w:rsidRPr="00113A91" w:rsidP="007A1F9F">
      <w:pPr>
        <w:pStyle w:val="BodyText"/>
      </w:pPr>
      <w:r w:rsidRPr="00113A91">
        <w:t>Assessors of this unit must satisfy the requirements for assessors in applicable vocational education and training legisl</w:t>
      </w:r>
      <w:r w:rsidRPr="00113A91">
        <w:t>ation, frameworks and/or standards.</w:t>
      </w:r>
    </w:p>
    <w:p w:rsidR="00000000" w:rsidRPr="00113A91" w:rsidP="00113A91">
      <w:pPr>
        <w:pStyle w:val="Heading1"/>
      </w:pPr>
      <w:bookmarkStart w:id="14" w:name="O_991284"/>
      <w:bookmarkEnd w:id="14"/>
      <w:r w:rsidRPr="00113A91">
        <w:t>Links</w:t>
      </w:r>
    </w:p>
    <w:p w:rsidR="00000000" w:rsidRPr="00113A91" w:rsidP="007A1F9F">
      <w:pPr>
        <w:pStyle w:val="BodyText"/>
      </w:pPr>
      <w:r w:rsidRPr="00113A91">
        <w:t xml:space="preserve">Companion Volumes, including Implementation Guides are available at VETNet - </w:t>
      </w:r>
      <w:r>
        <w:fldChar w:fldCharType="begin"/>
      </w:r>
      <w:r>
        <w:instrText xml:space="preserve"> HYPERLINK "https://vetnet.gov.au/Pages/TrainingDocs.aspx?q=c6399549-9c62-4a5e-bf1a-524b2322cf72" </w:instrText>
      </w:r>
      <w:r>
        <w:fldChar w:fldCharType="separate"/>
      </w:r>
      <w:r w:rsidRPr="00623C1E">
        <w:rPr>
          <w:rStyle w:val="Hyperlink"/>
        </w:rPr>
        <w:t>https://vetnet.gov.au/Pages/TrainingDocs.aspx?q=c6399549-9c62-4a5e-bf1a-524b2322cf72</w:t>
      </w:r>
      <w:r>
        <w:fldChar w:fldCharType="end"/>
      </w:r>
    </w:p>
    <w:p w:rsidR="00000000" w:rsidRPr="00113A91" w:rsidP="00113A91"/>
    <w:sectPr w:rsidSect="00113A9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9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91" w:rsidRPr="007A1F9F" w:rsidP="007A1F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9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9F" w:rsidP="00113A9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A1F9F" w:rsidP="00113A9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7A1F9F" w:rsidP="00113A9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91" w:rsidP="00113A91">
    <w:pPr>
      <w:pStyle w:val="Footer"/>
      <w:framePr w:wrap="around"/>
    </w:pPr>
    <w:r>
      <w:fldChar w:fldCharType="begin"/>
    </w:r>
    <w:r>
      <w:instrText xml:space="preserve"> DOCPROPERTY  Subject  \* MERGEFORMAT </w:instrText>
    </w:r>
    <w:r>
      <w:fldChar w:fldCharType="separate"/>
    </w:r>
    <w:r w:rsidR="007A1F9F">
      <w:t>Approved</w:t>
    </w:r>
    <w:r w:rsidR="007A1F9F">
      <w:fldChar w:fldCharType="end"/>
    </w:r>
    <w:r>
      <w:tab/>
      <w:t xml:space="preserve">Page </w:t>
    </w:r>
    <w:r>
      <w:fldChar w:fldCharType="begin"/>
    </w:r>
    <w:r>
      <w:instrText xml:space="preserve"> PAGE  \* Arabic  \* MERGEFORMAT </w:instrText>
    </w:r>
    <w:r>
      <w:fldChar w:fldCharType="separate"/>
    </w:r>
    <w:r w:rsidR="007A1F9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A1F9F">
      <w:rPr>
        <w:noProof/>
      </w:rPr>
      <w:t>5</w:t>
    </w:r>
    <w:r>
      <w:rPr>
        <w:noProof/>
      </w:rPr>
      <w:fldChar w:fldCharType="end"/>
    </w:r>
  </w:p>
  <w:p w:rsidR="00113A91" w:rsidP="00113A91">
    <w:pPr>
      <w:pStyle w:val="Footer"/>
      <w:framePr w:wrap="around"/>
    </w:pPr>
    <w:r>
      <w:t xml:space="preserve">© Commonwealth of Australia, </w:t>
    </w:r>
    <w:r>
      <w:fldChar w:fldCharType="begin"/>
    </w:r>
    <w:r>
      <w:instrText xml:space="preserve"> DATE  \@ "yyyy"  \* MERGEFORMAT </w:instrText>
    </w:r>
    <w:r>
      <w:fldChar w:fldCharType="separate"/>
    </w:r>
    <w:r w:rsidR="007A1F9F">
      <w:rPr>
        <w:noProof/>
      </w:rPr>
      <w:t>2025</w:t>
    </w:r>
    <w:r>
      <w:fldChar w:fldCharType="end"/>
    </w:r>
    <w:r>
      <w:tab/>
    </w:r>
    <w:r>
      <w:fldChar w:fldCharType="begin"/>
    </w:r>
    <w:r>
      <w:instrText xml:space="preserve"> DOCPROPERTY  Author  \* MERGEFORMAT </w:instrText>
    </w:r>
    <w:r>
      <w:fldChar w:fldCharType="separate"/>
    </w:r>
    <w:r w:rsidR="007A1F9F">
      <w:t>Skills Insight</w:t>
    </w:r>
    <w:r w:rsidR="007A1F9F">
      <w:fldChar w:fldCharType="end"/>
    </w:r>
  </w:p>
  <w:p w:rsidR="00113A91" w:rsidP="00113A9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9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13A91" w:rsidRPr="007A1F9F" w:rsidP="007A1F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9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F9F" w:rsidRPr="002D2AF8" w:rsidP="00113A91">
    <w:pPr>
      <w:pStyle w:val="Header"/>
      <w:framePr w:wrap="around"/>
    </w:pPr>
    <w:r>
      <w:fldChar w:fldCharType="begin"/>
    </w:r>
    <w:r>
      <w:instrText xml:space="preserve"> TITLE   \* MERGEFORMAT </w:instrText>
    </w:r>
    <w:r>
      <w:fldChar w:fldCharType="separate"/>
    </w:r>
    <w:r>
      <w:t>AHCMOM316 Refuel machinery or vehicle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A1F9F" w:rsidP="00113A9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3A91" w:rsidRPr="002D2AF8" w:rsidP="00113A91">
    <w:pPr>
      <w:pStyle w:val="Header"/>
      <w:framePr w:wrap="around"/>
    </w:pPr>
    <w:r>
      <w:fldChar w:fldCharType="begin"/>
    </w:r>
    <w:r>
      <w:instrText xml:space="preserve"> TITLE   \* MERGEFORMAT </w:instrText>
    </w:r>
    <w:r>
      <w:fldChar w:fldCharType="separate"/>
    </w:r>
    <w:r w:rsidR="007A1F9F">
      <w:t>AHCMOM316 Refuel machinery or vehicle</w:t>
    </w:r>
    <w:r w:rsidR="007A1F9F">
      <w:fldChar w:fldCharType="end"/>
    </w:r>
    <w:r>
      <w:tab/>
      <w:t xml:space="preserve">Date this document was generated: </w:t>
    </w:r>
    <w:r>
      <w:fldChar w:fldCharType="begin"/>
    </w:r>
    <w:r>
      <w:instrText xml:space="preserve"> CREATEDATE  \@ "d MMMM yyyy"  \* MERGEFORMAT </w:instrText>
    </w:r>
    <w:r>
      <w:fldChar w:fldCharType="separate"/>
    </w:r>
    <w:r w:rsidR="007A1F9F">
      <w:rPr>
        <w:noProof/>
      </w:rPr>
      <w:t>2 March 2025</w:t>
    </w:r>
    <w:r>
      <w:fldChar w:fldCharType="end"/>
    </w:r>
  </w:p>
  <w:p w:rsidR="00113A91" w:rsidP="00113A9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F4F50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564A7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CB6A1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13A9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13A91"/>
    <w:pPr>
      <w:spacing w:before="360" w:after="60"/>
      <w:outlineLvl w:val="0"/>
    </w:pPr>
    <w:rPr>
      <w:sz w:val="32"/>
    </w:rPr>
  </w:style>
  <w:style w:type="paragraph" w:styleId="Heading2">
    <w:name w:val="heading 2"/>
    <w:basedOn w:val="HeadingBase"/>
    <w:next w:val="BodyText"/>
    <w:link w:val="Heading2Char"/>
    <w:qFormat/>
    <w:rsid w:val="00113A91"/>
    <w:pPr>
      <w:keepLines/>
      <w:spacing w:before="240" w:after="120"/>
      <w:outlineLvl w:val="1"/>
    </w:pPr>
    <w:rPr>
      <w:sz w:val="28"/>
      <w:szCs w:val="40"/>
    </w:rPr>
  </w:style>
  <w:style w:type="paragraph" w:styleId="Heading3">
    <w:name w:val="heading 3"/>
    <w:basedOn w:val="HeadingBase"/>
    <w:next w:val="BodyText"/>
    <w:link w:val="Heading3Char"/>
    <w:qFormat/>
    <w:rsid w:val="00113A91"/>
    <w:pPr>
      <w:spacing w:before="180" w:after="120"/>
      <w:outlineLvl w:val="2"/>
    </w:pPr>
    <w:rPr>
      <w:spacing w:val="-10"/>
      <w:kern w:val="32"/>
    </w:rPr>
  </w:style>
  <w:style w:type="paragraph" w:styleId="Heading4">
    <w:name w:val="heading 4"/>
    <w:basedOn w:val="HeadingBase"/>
    <w:next w:val="BodyText"/>
    <w:link w:val="Heading4Char"/>
    <w:qFormat/>
    <w:rsid w:val="00113A91"/>
    <w:pPr>
      <w:spacing w:before="160" w:after="120"/>
      <w:outlineLvl w:val="3"/>
    </w:pPr>
    <w:rPr>
      <w:sz w:val="22"/>
    </w:rPr>
  </w:style>
  <w:style w:type="paragraph" w:styleId="Heading5">
    <w:name w:val="heading 5"/>
    <w:basedOn w:val="HeadingBase"/>
    <w:next w:val="Normal"/>
    <w:link w:val="Heading5Char"/>
    <w:qFormat/>
    <w:rsid w:val="00113A91"/>
    <w:pPr>
      <w:spacing w:before="80"/>
      <w:outlineLvl w:val="4"/>
    </w:pPr>
    <w:rPr>
      <w:color w:val="918585"/>
      <w:sz w:val="20"/>
    </w:rPr>
  </w:style>
  <w:style w:type="paragraph" w:styleId="Heading6">
    <w:name w:val="heading 6"/>
    <w:basedOn w:val="HeadingBase"/>
    <w:next w:val="Normal"/>
    <w:link w:val="Heading6Char"/>
    <w:qFormat/>
    <w:rsid w:val="00113A91"/>
    <w:pPr>
      <w:spacing w:before="60"/>
      <w:outlineLvl w:val="5"/>
    </w:pPr>
    <w:rPr>
      <w:color w:val="918585"/>
      <w:sz w:val="20"/>
    </w:rPr>
  </w:style>
  <w:style w:type="paragraph" w:styleId="Heading7">
    <w:name w:val="heading 7"/>
    <w:basedOn w:val="Normal"/>
    <w:next w:val="Normal"/>
    <w:link w:val="Heading7Char"/>
    <w:qFormat/>
    <w:rsid w:val="00113A91"/>
    <w:pPr>
      <w:ind w:left="720"/>
      <w:outlineLvl w:val="6"/>
    </w:pPr>
    <w:rPr>
      <w:i/>
    </w:rPr>
  </w:style>
  <w:style w:type="paragraph" w:styleId="Heading8">
    <w:name w:val="heading 8"/>
    <w:basedOn w:val="Normal"/>
    <w:next w:val="Normal"/>
    <w:link w:val="Heading8Char"/>
    <w:qFormat/>
    <w:rsid w:val="00113A91"/>
    <w:pPr>
      <w:ind w:left="720"/>
      <w:outlineLvl w:val="7"/>
    </w:pPr>
    <w:rPr>
      <w:i/>
    </w:rPr>
  </w:style>
  <w:style w:type="paragraph" w:styleId="Heading9">
    <w:name w:val="heading 9"/>
    <w:basedOn w:val="Normal"/>
    <w:next w:val="Normal"/>
    <w:link w:val="Heading9Char"/>
    <w:qFormat/>
    <w:rsid w:val="00113A91"/>
    <w:pPr>
      <w:ind w:left="720"/>
      <w:outlineLvl w:val="8"/>
    </w:pPr>
    <w:rPr>
      <w:i/>
    </w:rPr>
  </w:style>
  <w:style w:type="character" w:default="1" w:styleId="DefaultParagraphFont">
    <w:name w:val="Default Paragraph Font"/>
    <w:uiPriority w:val="1"/>
    <w:unhideWhenUsed/>
    <w:rsid w:val="00113A9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13A91"/>
  </w:style>
  <w:style w:type="character" w:customStyle="1" w:styleId="Heading1Char">
    <w:name w:val="Heading 1 Char"/>
    <w:basedOn w:val="DefaultParagraphFont"/>
    <w:link w:val="Heading1"/>
    <w:rsid w:val="00113A91"/>
    <w:rPr>
      <w:rFonts w:ascii="Times New Roman" w:eastAsia="Times New Roman" w:hAnsi="Times New Roman" w:cs="Times New Roman"/>
      <w:b/>
      <w:sz w:val="32"/>
      <w:szCs w:val="20"/>
      <w:lang w:eastAsia="en-US"/>
    </w:rPr>
  </w:style>
  <w:style w:type="paragraph" w:styleId="BodyText">
    <w:name w:val="Body Text"/>
    <w:basedOn w:val="Normal"/>
    <w:link w:val="BodyTextChar"/>
    <w:rsid w:val="00113A9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13A91"/>
    <w:rPr>
      <w:rFonts w:ascii="Times New Roman" w:eastAsia="Times New Roman" w:hAnsi="Times New Roman" w:cs="Times New Roman"/>
      <w:sz w:val="24"/>
      <w:lang w:eastAsia="en-US"/>
    </w:rPr>
  </w:style>
  <w:style w:type="paragraph" w:styleId="List">
    <w:name w:val="List"/>
    <w:basedOn w:val="BodyText"/>
    <w:next w:val="BodyText"/>
    <w:rsid w:val="00113A91"/>
    <w:pPr>
      <w:tabs>
        <w:tab w:val="left" w:pos="340"/>
      </w:tabs>
      <w:spacing w:before="60" w:after="60"/>
      <w:ind w:left="340" w:hanging="340"/>
    </w:pPr>
  </w:style>
  <w:style w:type="paragraph" w:styleId="ListBullet">
    <w:name w:val="List Bullet"/>
    <w:basedOn w:val="List"/>
    <w:rsid w:val="00113A91"/>
    <w:pPr>
      <w:numPr>
        <w:numId w:val="12"/>
      </w:numPr>
      <w:tabs>
        <w:tab w:val="clear" w:pos="340"/>
      </w:tabs>
      <w:spacing w:before="40" w:after="40"/>
    </w:pPr>
  </w:style>
  <w:style w:type="character" w:customStyle="1" w:styleId="SpecialBold">
    <w:name w:val="Special Bold"/>
    <w:basedOn w:val="DefaultParagraphFont"/>
    <w:rsid w:val="00113A91"/>
    <w:rPr>
      <w:b/>
      <w:spacing w:val="0"/>
    </w:rPr>
  </w:style>
  <w:style w:type="paragraph" w:styleId="ListBullet2">
    <w:name w:val="List Bullet 2"/>
    <w:basedOn w:val="List2"/>
    <w:rsid w:val="00113A91"/>
    <w:pPr>
      <w:numPr>
        <w:numId w:val="13"/>
      </w:numPr>
      <w:tabs>
        <w:tab w:val="clear" w:pos="680"/>
      </w:tabs>
    </w:pPr>
  </w:style>
  <w:style w:type="character" w:styleId="Emphasis">
    <w:name w:val="Emphasis"/>
    <w:basedOn w:val="DefaultParagraphFont"/>
    <w:qFormat/>
    <w:rsid w:val="00113A91"/>
    <w:rPr>
      <w:i/>
    </w:rPr>
  </w:style>
  <w:style w:type="paragraph" w:customStyle="1" w:styleId="SuperHeading">
    <w:name w:val="SuperHeading"/>
    <w:basedOn w:val="Normal"/>
    <w:rsid w:val="00113A91"/>
    <w:pPr>
      <w:spacing w:before="240" w:after="120"/>
      <w:outlineLvl w:val="0"/>
    </w:pPr>
    <w:rPr>
      <w:rFonts w:ascii="Times New Roman" w:hAnsi="Times New Roman"/>
      <w:b/>
      <w:sz w:val="32"/>
    </w:rPr>
  </w:style>
  <w:style w:type="paragraph" w:customStyle="1" w:styleId="AllowPageBreak">
    <w:name w:val="AllowPageBreak"/>
    <w:rsid w:val="00113A9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13A9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13A9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13A9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13A9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13A9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13A9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13A9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13A91"/>
    <w:rPr>
      <w:rFonts w:ascii="Courier New" w:eastAsia="Times New Roman" w:hAnsi="Courier New" w:cs="Times New Roman"/>
      <w:i/>
      <w:szCs w:val="20"/>
      <w:lang w:eastAsia="en-US"/>
    </w:rPr>
  </w:style>
  <w:style w:type="paragraph" w:customStyle="1" w:styleId="HeadingBase">
    <w:name w:val="Heading Base"/>
    <w:rsid w:val="00113A9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13A91"/>
    <w:pPr>
      <w:tabs>
        <w:tab w:val="right" w:leader="dot" w:pos="9072"/>
      </w:tabs>
      <w:ind w:left="567"/>
    </w:pPr>
    <w:rPr>
      <w:szCs w:val="22"/>
    </w:rPr>
  </w:style>
  <w:style w:type="paragraph" w:customStyle="1" w:styleId="TOCBase">
    <w:name w:val="TOC Base"/>
    <w:rsid w:val="00113A9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13A91"/>
    <w:pPr>
      <w:tabs>
        <w:tab w:val="right" w:leader="dot" w:pos="9072"/>
      </w:tabs>
      <w:spacing w:before="40" w:after="40"/>
      <w:ind w:left="284"/>
    </w:pPr>
    <w:rPr>
      <w:rFonts w:ascii="Times New Roman" w:hAnsi="Times New Roman"/>
    </w:rPr>
  </w:style>
  <w:style w:type="paragraph" w:styleId="TOC1">
    <w:name w:val="toc 1"/>
    <w:basedOn w:val="TOCBase"/>
    <w:next w:val="Normal"/>
    <w:rsid w:val="00113A9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13A9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13A91"/>
    <w:rPr>
      <w:rFonts w:ascii="Times New Roman" w:eastAsia="Times New Roman" w:hAnsi="Times New Roman" w:cs="Times New Roman"/>
      <w:sz w:val="16"/>
      <w:lang w:eastAsia="en-US"/>
    </w:rPr>
  </w:style>
  <w:style w:type="paragraph" w:styleId="Title">
    <w:name w:val="Title"/>
    <w:basedOn w:val="HeadingBase"/>
    <w:link w:val="TitleChar"/>
    <w:qFormat/>
    <w:rsid w:val="00113A91"/>
    <w:pPr>
      <w:spacing w:before="5040"/>
      <w:jc w:val="center"/>
    </w:pPr>
    <w:rPr>
      <w:sz w:val="48"/>
      <w:szCs w:val="72"/>
      <w:lang w:val="en-US"/>
    </w:rPr>
  </w:style>
  <w:style w:type="character" w:customStyle="1" w:styleId="TitleChar">
    <w:name w:val="Title Char"/>
    <w:basedOn w:val="DefaultParagraphFont"/>
    <w:link w:val="Title"/>
    <w:rsid w:val="00113A9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13A91"/>
    <w:pPr>
      <w:tabs>
        <w:tab w:val="left" w:pos="3600"/>
        <w:tab w:val="left" w:pos="3958"/>
      </w:tabs>
    </w:pPr>
  </w:style>
  <w:style w:type="paragraph" w:customStyle="1" w:styleId="Note">
    <w:name w:val="Note"/>
    <w:basedOn w:val="BodyText"/>
    <w:rsid w:val="00113A9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13A91"/>
    <w:pPr>
      <w:framePr w:wrap="auto" w:hAnchor="text" w:y="6049"/>
    </w:pPr>
    <w:rPr>
      <w:color w:val="000000"/>
      <w:sz w:val="40"/>
    </w:rPr>
  </w:style>
  <w:style w:type="paragraph" w:customStyle="1" w:styleId="TOCTitle">
    <w:name w:val="TOCTitle"/>
    <w:basedOn w:val="Heading1"/>
    <w:rsid w:val="00113A91"/>
    <w:pPr>
      <w:spacing w:after="240"/>
      <w:jc w:val="center"/>
      <w:outlineLvl w:val="9"/>
    </w:pPr>
    <w:rPr>
      <w:caps/>
    </w:rPr>
  </w:style>
  <w:style w:type="paragraph" w:customStyle="1" w:styleId="Version">
    <w:name w:val="Version"/>
    <w:rsid w:val="00113A9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13A91"/>
    <w:pPr>
      <w:keepNext w:val="0"/>
      <w:tabs>
        <w:tab w:val="right" w:pos="4176"/>
      </w:tabs>
      <w:ind w:left="198" w:hanging="198"/>
    </w:pPr>
    <w:rPr>
      <w:rFonts w:ascii="Garamond" w:hAnsi="Garamond"/>
    </w:rPr>
  </w:style>
  <w:style w:type="paragraph" w:styleId="IndexHeading">
    <w:name w:val="index heading"/>
    <w:basedOn w:val="Normal"/>
    <w:next w:val="Index1"/>
    <w:semiHidden/>
    <w:rsid w:val="00113A91"/>
    <w:pPr>
      <w:spacing w:before="120" w:after="120"/>
    </w:pPr>
    <w:rPr>
      <w:rFonts w:ascii="Arial" w:hAnsi="Arial"/>
      <w:b/>
      <w:color w:val="918585"/>
      <w:sz w:val="24"/>
    </w:rPr>
  </w:style>
  <w:style w:type="paragraph" w:styleId="Header">
    <w:name w:val="header"/>
    <w:basedOn w:val="Normal"/>
    <w:link w:val="HeaderChar"/>
    <w:rsid w:val="00113A9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13A91"/>
    <w:rPr>
      <w:rFonts w:ascii="Times New Roman" w:eastAsia="Times New Roman" w:hAnsi="Times New Roman" w:cs="Times New Roman"/>
      <w:sz w:val="16"/>
      <w:szCs w:val="20"/>
      <w:lang w:val="en-GB" w:eastAsia="en-US"/>
    </w:rPr>
  </w:style>
  <w:style w:type="paragraph" w:customStyle="1" w:styleId="Chapter">
    <w:name w:val="Chapter"/>
    <w:basedOn w:val="Normal"/>
    <w:rsid w:val="00113A91"/>
    <w:pPr>
      <w:spacing w:before="240"/>
    </w:pPr>
    <w:rPr>
      <w:rFonts w:ascii="Times New Roman" w:hAnsi="Times New Roman"/>
      <w:smallCaps/>
      <w:spacing w:val="80"/>
      <w:sz w:val="28"/>
    </w:rPr>
  </w:style>
  <w:style w:type="paragraph" w:customStyle="1" w:styleId="InChapter">
    <w:name w:val="InChapter"/>
    <w:basedOn w:val="Heading3"/>
    <w:rsid w:val="00113A91"/>
    <w:pPr>
      <w:spacing w:after="240"/>
      <w:outlineLvl w:val="9"/>
    </w:pPr>
    <w:rPr>
      <w:noProof/>
    </w:rPr>
  </w:style>
  <w:style w:type="paragraph" w:styleId="Index2">
    <w:name w:val="index 2"/>
    <w:basedOn w:val="Normal"/>
    <w:next w:val="Normal"/>
    <w:semiHidden/>
    <w:rsid w:val="00113A91"/>
    <w:pPr>
      <w:tabs>
        <w:tab w:val="right" w:pos="4176"/>
      </w:tabs>
      <w:ind w:left="568" w:hanging="284"/>
    </w:pPr>
    <w:rPr>
      <w:rFonts w:ascii="Garamond" w:hAnsi="Garamond"/>
    </w:rPr>
  </w:style>
  <w:style w:type="paragraph" w:customStyle="1" w:styleId="Byline">
    <w:name w:val="Byline"/>
    <w:rsid w:val="00113A9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13A91"/>
    <w:pPr>
      <w:tabs>
        <w:tab w:val="clear" w:pos="3600"/>
        <w:tab w:val="clear" w:pos="3958"/>
      </w:tabs>
      <w:jc w:val="right"/>
    </w:pPr>
  </w:style>
  <w:style w:type="paragraph" w:styleId="Caption">
    <w:name w:val="caption"/>
    <w:basedOn w:val="BodyText"/>
    <w:next w:val="Normal"/>
    <w:qFormat/>
    <w:rsid w:val="00113A91"/>
    <w:pPr>
      <w:framePr w:w="2268" w:hSpace="181" w:vSpace="181" w:wrap="around" w:vAnchor="text" w:hAnchor="page" w:x="1135" w:y="285" w:anchorLock="1"/>
    </w:pPr>
    <w:rPr>
      <w:i/>
    </w:rPr>
  </w:style>
  <w:style w:type="paragraph" w:customStyle="1" w:styleId="MiniTOCTitle">
    <w:name w:val="MiniTOCTitle"/>
    <w:basedOn w:val="Heading4"/>
    <w:rsid w:val="00113A91"/>
    <w:pPr>
      <w:spacing w:before="240"/>
      <w:outlineLvl w:val="9"/>
    </w:pPr>
    <w:rPr>
      <w:noProof/>
      <w:sz w:val="24"/>
    </w:rPr>
  </w:style>
  <w:style w:type="paragraph" w:customStyle="1" w:styleId="MiniTOCItem">
    <w:name w:val="MiniTOCItem"/>
    <w:basedOn w:val="ListBullet"/>
    <w:rsid w:val="00113A91"/>
    <w:pPr>
      <w:numPr>
        <w:numId w:val="0"/>
      </w:numPr>
      <w:tabs>
        <w:tab w:val="right" w:leader="dot" w:pos="6521"/>
      </w:tabs>
      <w:spacing w:before="0" w:after="0"/>
    </w:pPr>
  </w:style>
  <w:style w:type="paragraph" w:customStyle="1" w:styleId="TOFTitle">
    <w:name w:val="TOFTitle"/>
    <w:basedOn w:val="TOCTitle"/>
    <w:rsid w:val="00113A91"/>
  </w:style>
  <w:style w:type="paragraph" w:styleId="TableofFigures">
    <w:name w:val="table of figures"/>
    <w:basedOn w:val="Normal"/>
    <w:next w:val="Normal"/>
    <w:semiHidden/>
    <w:rsid w:val="00113A91"/>
    <w:pPr>
      <w:tabs>
        <w:tab w:val="right" w:leader="dot" w:pos="9072"/>
      </w:tabs>
      <w:ind w:left="970" w:hanging="403"/>
    </w:pPr>
    <w:rPr>
      <w:rFonts w:ascii="Times New Roman" w:hAnsi="Times New Roman"/>
      <w:b/>
    </w:rPr>
  </w:style>
  <w:style w:type="paragraph" w:styleId="ListNumber">
    <w:name w:val="List Number"/>
    <w:basedOn w:val="List"/>
    <w:rsid w:val="00113A91"/>
    <w:pPr>
      <w:numPr>
        <w:numId w:val="15"/>
      </w:numPr>
      <w:tabs>
        <w:tab w:val="clear" w:pos="340"/>
      </w:tabs>
    </w:pPr>
  </w:style>
  <w:style w:type="character" w:customStyle="1" w:styleId="WingdingSymbols">
    <w:name w:val="Wingding Symbols"/>
    <w:rsid w:val="00113A91"/>
    <w:rPr>
      <w:rFonts w:ascii="Wingdings" w:hAnsi="Wingdings"/>
    </w:rPr>
  </w:style>
  <w:style w:type="paragraph" w:customStyle="1" w:styleId="TableHeading">
    <w:name w:val="Table Heading"/>
    <w:basedOn w:val="HeadingBase"/>
    <w:rsid w:val="00113A91"/>
    <w:pPr>
      <w:keepLines/>
      <w:pBdr>
        <w:bottom w:val="single" w:sz="6" w:space="1" w:color="918585"/>
      </w:pBdr>
      <w:spacing w:before="240"/>
    </w:pPr>
  </w:style>
  <w:style w:type="character" w:customStyle="1" w:styleId="HotSpot">
    <w:name w:val="HotSpot"/>
    <w:rsid w:val="00113A91"/>
    <w:rPr>
      <w:color w:val="0033CC"/>
      <w:u w:val="none"/>
    </w:rPr>
  </w:style>
  <w:style w:type="paragraph" w:customStyle="1" w:styleId="BodyTextRight">
    <w:name w:val="Body Text Right"/>
    <w:basedOn w:val="BodyText"/>
    <w:rsid w:val="00113A91"/>
    <w:pPr>
      <w:spacing w:before="0" w:after="0"/>
      <w:jc w:val="right"/>
    </w:pPr>
  </w:style>
  <w:style w:type="paragraph" w:styleId="Index3">
    <w:name w:val="index 3"/>
    <w:basedOn w:val="ListNumber2"/>
    <w:next w:val="Normal"/>
    <w:semiHidden/>
    <w:rsid w:val="00113A91"/>
    <w:pPr>
      <w:numPr>
        <w:numId w:val="0"/>
      </w:numPr>
      <w:tabs>
        <w:tab w:val="right" w:leader="dot" w:pos="4176"/>
      </w:tabs>
    </w:pPr>
  </w:style>
  <w:style w:type="paragraph" w:styleId="ListNumber2">
    <w:name w:val="List Number 2"/>
    <w:basedOn w:val="List2"/>
    <w:rsid w:val="00113A91"/>
    <w:pPr>
      <w:numPr>
        <w:numId w:val="10"/>
      </w:numPr>
      <w:tabs>
        <w:tab w:val="clear" w:pos="1060"/>
      </w:tabs>
    </w:pPr>
  </w:style>
  <w:style w:type="paragraph" w:customStyle="1" w:styleId="MarginNote">
    <w:name w:val="Margin Note"/>
    <w:basedOn w:val="BodyText"/>
    <w:rsid w:val="00113A9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13A9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13A9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13A91"/>
    <w:rPr>
      <w:sz w:val="32"/>
    </w:rPr>
  </w:style>
  <w:style w:type="paragraph" w:customStyle="1" w:styleId="HeadingProcedure">
    <w:name w:val="Heading Procedure"/>
    <w:basedOn w:val="HeadingBase"/>
    <w:next w:val="Normal"/>
    <w:rsid w:val="00113A91"/>
    <w:pPr>
      <w:tabs>
        <w:tab w:val="left" w:pos="0"/>
      </w:tabs>
      <w:spacing w:before="120" w:after="60"/>
    </w:pPr>
    <w:rPr>
      <w:i/>
      <w:color w:val="918585"/>
      <w:sz w:val="22"/>
    </w:rPr>
  </w:style>
  <w:style w:type="paragraph" w:customStyle="1" w:styleId="TableBodyText">
    <w:name w:val="Table Body Text"/>
    <w:basedOn w:val="BodyText"/>
    <w:rsid w:val="00113A91"/>
    <w:pPr>
      <w:spacing w:before="60" w:after="60"/>
    </w:pPr>
  </w:style>
  <w:style w:type="paragraph" w:styleId="ListContinue">
    <w:name w:val="List Continue"/>
    <w:basedOn w:val="List"/>
    <w:rsid w:val="00113A91"/>
    <w:pPr>
      <w:ind w:firstLine="0"/>
    </w:pPr>
  </w:style>
  <w:style w:type="paragraph" w:customStyle="1" w:styleId="ListNote">
    <w:name w:val="List Note"/>
    <w:basedOn w:val="List"/>
    <w:rsid w:val="00113A91"/>
    <w:pPr>
      <w:pBdr>
        <w:top w:val="single" w:sz="6" w:space="2" w:color="918585"/>
        <w:bottom w:val="single" w:sz="6" w:space="2" w:color="918585"/>
      </w:pBdr>
      <w:tabs>
        <w:tab w:val="left" w:pos="1021"/>
      </w:tabs>
      <w:ind w:firstLine="0"/>
    </w:pPr>
  </w:style>
  <w:style w:type="paragraph" w:customStyle="1" w:styleId="Warning">
    <w:name w:val="Warning"/>
    <w:basedOn w:val="BodyText"/>
    <w:rsid w:val="00113A91"/>
    <w:pPr>
      <w:shd w:val="clear" w:color="auto" w:fill="D9D9D9"/>
      <w:tabs>
        <w:tab w:val="left" w:pos="992"/>
      </w:tabs>
      <w:ind w:left="119" w:right="119"/>
    </w:pPr>
    <w:rPr>
      <w:sz w:val="20"/>
    </w:rPr>
  </w:style>
  <w:style w:type="paragraph" w:customStyle="1" w:styleId="MarginIcons">
    <w:name w:val="Margin Icons"/>
    <w:basedOn w:val="BodyText"/>
    <w:rsid w:val="00113A9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13A91"/>
    <w:rPr>
      <w:rFonts w:ascii="Courier New" w:hAnsi="Courier New"/>
    </w:rPr>
  </w:style>
  <w:style w:type="paragraph" w:customStyle="1" w:styleId="NoteBullet">
    <w:name w:val="Note Bullet"/>
    <w:basedOn w:val="Note"/>
    <w:rsid w:val="00113A91"/>
    <w:pPr>
      <w:tabs>
        <w:tab w:val="clear" w:pos="680"/>
      </w:tabs>
      <w:spacing w:before="60" w:after="60"/>
    </w:pPr>
  </w:style>
  <w:style w:type="paragraph" w:customStyle="1" w:styleId="SubHeading2">
    <w:name w:val="SubHeading2"/>
    <w:basedOn w:val="HeadingBase"/>
    <w:rsid w:val="00113A91"/>
    <w:pPr>
      <w:spacing w:before="240" w:after="60"/>
    </w:pPr>
    <w:rPr>
      <w:sz w:val="20"/>
    </w:rPr>
  </w:style>
  <w:style w:type="paragraph" w:customStyle="1" w:styleId="SubHeading1">
    <w:name w:val="SubHeading1"/>
    <w:basedOn w:val="HeadingBase"/>
    <w:rsid w:val="00113A91"/>
    <w:pPr>
      <w:spacing w:before="240" w:after="60"/>
    </w:pPr>
    <w:rPr>
      <w:color w:val="918585"/>
      <w:sz w:val="22"/>
    </w:rPr>
  </w:style>
  <w:style w:type="paragraph" w:customStyle="1" w:styleId="SideHeading">
    <w:name w:val="Side Heading"/>
    <w:basedOn w:val="HeadingBase"/>
    <w:rsid w:val="00113A9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13A91"/>
    <w:pPr>
      <w:tabs>
        <w:tab w:val="num" w:pos="360"/>
      </w:tabs>
    </w:pPr>
  </w:style>
  <w:style w:type="paragraph" w:styleId="PlainText">
    <w:name w:val="Plain Text"/>
    <w:basedOn w:val="Normal"/>
    <w:link w:val="PlainTextChar"/>
    <w:rsid w:val="00113A91"/>
    <w:rPr>
      <w:sz w:val="20"/>
    </w:rPr>
  </w:style>
  <w:style w:type="character" w:customStyle="1" w:styleId="PlainTextChar">
    <w:name w:val="Plain Text Char"/>
    <w:basedOn w:val="DefaultParagraphFont"/>
    <w:link w:val="PlainText"/>
    <w:rsid w:val="00113A91"/>
    <w:rPr>
      <w:rFonts w:ascii="Courier New" w:eastAsia="Times New Roman" w:hAnsi="Courier New" w:cs="Times New Roman"/>
      <w:sz w:val="20"/>
      <w:szCs w:val="20"/>
      <w:lang w:eastAsia="en-US"/>
    </w:rPr>
  </w:style>
  <w:style w:type="character" w:customStyle="1" w:styleId="MenuOption">
    <w:name w:val="Menu Option"/>
    <w:basedOn w:val="DefaultParagraphFont"/>
    <w:rsid w:val="00113A91"/>
    <w:rPr>
      <w:b/>
      <w:smallCaps/>
    </w:rPr>
  </w:style>
  <w:style w:type="paragraph" w:customStyle="1" w:styleId="TableListNumber">
    <w:name w:val="Table List Number"/>
    <w:basedOn w:val="ListNumber"/>
    <w:rsid w:val="00113A91"/>
    <w:pPr>
      <w:numPr>
        <w:numId w:val="0"/>
      </w:numPr>
    </w:pPr>
  </w:style>
  <w:style w:type="paragraph" w:styleId="TOC4">
    <w:name w:val="toc 4"/>
    <w:basedOn w:val="TOCBase"/>
    <w:next w:val="Normal"/>
    <w:semiHidden/>
    <w:rsid w:val="00113A91"/>
    <w:pPr>
      <w:tabs>
        <w:tab w:val="right" w:leader="dot" w:pos="9071"/>
      </w:tabs>
      <w:ind w:left="1701"/>
    </w:pPr>
  </w:style>
  <w:style w:type="paragraph" w:customStyle="1" w:styleId="ListAlpha">
    <w:name w:val="List Alpha"/>
    <w:basedOn w:val="List"/>
    <w:rsid w:val="00113A91"/>
    <w:pPr>
      <w:numPr>
        <w:numId w:val="9"/>
      </w:numPr>
    </w:pPr>
  </w:style>
  <w:style w:type="paragraph" w:customStyle="1" w:styleId="ListAlpha2">
    <w:name w:val="List Alpha 2"/>
    <w:basedOn w:val="List2"/>
    <w:rsid w:val="00113A91"/>
    <w:pPr>
      <w:numPr>
        <w:numId w:val="8"/>
      </w:numPr>
    </w:pPr>
  </w:style>
  <w:style w:type="paragraph" w:styleId="List2">
    <w:name w:val="List 2"/>
    <w:basedOn w:val="BodyText"/>
    <w:rsid w:val="00113A91"/>
    <w:pPr>
      <w:tabs>
        <w:tab w:val="left" w:pos="680"/>
      </w:tabs>
      <w:spacing w:before="60" w:after="60"/>
      <w:ind w:left="680" w:hanging="340"/>
    </w:pPr>
  </w:style>
  <w:style w:type="paragraph" w:styleId="List3">
    <w:name w:val="List 3"/>
    <w:basedOn w:val="BodyText"/>
    <w:rsid w:val="00113A91"/>
    <w:pPr>
      <w:tabs>
        <w:tab w:val="left" w:pos="1021"/>
      </w:tabs>
      <w:spacing w:before="60" w:after="60"/>
      <w:ind w:left="1020" w:hanging="340"/>
    </w:pPr>
  </w:style>
  <w:style w:type="paragraph" w:styleId="List4">
    <w:name w:val="List 4"/>
    <w:basedOn w:val="BodyText"/>
    <w:rsid w:val="00113A91"/>
    <w:pPr>
      <w:tabs>
        <w:tab w:val="left" w:pos="1361"/>
      </w:tabs>
      <w:spacing w:before="60" w:after="60"/>
      <w:ind w:left="1361" w:hanging="340"/>
    </w:pPr>
  </w:style>
  <w:style w:type="paragraph" w:styleId="List5">
    <w:name w:val="List 5"/>
    <w:basedOn w:val="BodyText"/>
    <w:rsid w:val="00113A91"/>
    <w:pPr>
      <w:tabs>
        <w:tab w:val="left" w:pos="1701"/>
      </w:tabs>
      <w:spacing w:before="60" w:after="60"/>
      <w:ind w:left="1701" w:hanging="340"/>
    </w:pPr>
  </w:style>
  <w:style w:type="paragraph" w:styleId="ListBullet3">
    <w:name w:val="List Bullet 3"/>
    <w:basedOn w:val="List3"/>
    <w:rsid w:val="00113A91"/>
    <w:pPr>
      <w:numPr>
        <w:numId w:val="14"/>
      </w:numPr>
      <w:tabs>
        <w:tab w:val="clear" w:pos="1021"/>
      </w:tabs>
      <w:ind w:left="1037" w:hanging="357"/>
    </w:pPr>
  </w:style>
  <w:style w:type="paragraph" w:styleId="ListBullet4">
    <w:name w:val="List Bullet 4"/>
    <w:basedOn w:val="List4"/>
    <w:rsid w:val="00113A91"/>
    <w:pPr>
      <w:numPr>
        <w:numId w:val="3"/>
      </w:numPr>
      <w:tabs>
        <w:tab w:val="clear" w:pos="1361"/>
      </w:tabs>
    </w:pPr>
  </w:style>
  <w:style w:type="paragraph" w:styleId="ListBullet5">
    <w:name w:val="List Bullet 5"/>
    <w:basedOn w:val="List5"/>
    <w:rsid w:val="00113A91"/>
    <w:pPr>
      <w:numPr>
        <w:numId w:val="4"/>
      </w:numPr>
    </w:pPr>
  </w:style>
  <w:style w:type="paragraph" w:styleId="ListContinue2">
    <w:name w:val="List Continue 2"/>
    <w:basedOn w:val="List2"/>
    <w:rsid w:val="00113A91"/>
    <w:pPr>
      <w:ind w:firstLine="0"/>
    </w:pPr>
  </w:style>
  <w:style w:type="paragraph" w:styleId="ListContinue3">
    <w:name w:val="List Continue 3"/>
    <w:basedOn w:val="List3"/>
    <w:rsid w:val="00113A91"/>
    <w:pPr>
      <w:ind w:left="1021" w:firstLine="0"/>
    </w:pPr>
  </w:style>
  <w:style w:type="paragraph" w:styleId="ListContinue4">
    <w:name w:val="List Continue 4"/>
    <w:basedOn w:val="List4"/>
    <w:rsid w:val="00113A91"/>
    <w:pPr>
      <w:ind w:firstLine="0"/>
    </w:pPr>
  </w:style>
  <w:style w:type="paragraph" w:styleId="ListContinue5">
    <w:name w:val="List Continue 5"/>
    <w:basedOn w:val="List5"/>
    <w:rsid w:val="00113A91"/>
    <w:pPr>
      <w:ind w:firstLine="0"/>
    </w:pPr>
  </w:style>
  <w:style w:type="paragraph" w:styleId="ListNumber3">
    <w:name w:val="List Number 3"/>
    <w:basedOn w:val="List3"/>
    <w:rsid w:val="00113A91"/>
    <w:pPr>
      <w:numPr>
        <w:numId w:val="5"/>
      </w:numPr>
    </w:pPr>
  </w:style>
  <w:style w:type="paragraph" w:styleId="ListNumber4">
    <w:name w:val="List Number 4"/>
    <w:basedOn w:val="List4"/>
    <w:rsid w:val="00113A91"/>
    <w:pPr>
      <w:numPr>
        <w:numId w:val="6"/>
      </w:numPr>
    </w:pPr>
  </w:style>
  <w:style w:type="paragraph" w:styleId="ListNumber5">
    <w:name w:val="List Number 5"/>
    <w:basedOn w:val="List5"/>
    <w:rsid w:val="00113A91"/>
    <w:pPr>
      <w:numPr>
        <w:numId w:val="7"/>
      </w:numPr>
    </w:pPr>
  </w:style>
  <w:style w:type="paragraph" w:styleId="BlockText">
    <w:name w:val="Block Text"/>
    <w:basedOn w:val="Normal"/>
    <w:rsid w:val="00113A91"/>
    <w:pPr>
      <w:spacing w:after="120"/>
      <w:ind w:left="1440" w:right="1440"/>
    </w:pPr>
  </w:style>
  <w:style w:type="character" w:customStyle="1" w:styleId="Subscript">
    <w:name w:val="Subscript"/>
    <w:basedOn w:val="DefaultParagraphFont"/>
    <w:rsid w:val="00113A91"/>
    <w:rPr>
      <w:sz w:val="16"/>
      <w:vertAlign w:val="subscript"/>
    </w:rPr>
  </w:style>
  <w:style w:type="character" w:customStyle="1" w:styleId="Superscript">
    <w:name w:val="Superscript"/>
    <w:basedOn w:val="DefaultParagraphFont"/>
    <w:rsid w:val="00113A91"/>
    <w:rPr>
      <w:sz w:val="16"/>
      <w:vertAlign w:val="superscript"/>
    </w:rPr>
  </w:style>
  <w:style w:type="character" w:customStyle="1" w:styleId="Symbols">
    <w:name w:val="Symbols"/>
    <w:basedOn w:val="DefaultParagraphFont"/>
    <w:rsid w:val="00113A91"/>
    <w:rPr>
      <w:rFonts w:ascii="Symbol" w:hAnsi="Symbol"/>
    </w:rPr>
  </w:style>
  <w:style w:type="character" w:customStyle="1" w:styleId="MenuOptions">
    <w:name w:val="Menu Options"/>
    <w:basedOn w:val="DefaultParagraphFont"/>
    <w:rsid w:val="00113A91"/>
    <w:rPr>
      <w:rFonts w:ascii="Arial Narrow" w:hAnsi="Arial Narrow"/>
      <w:smallCaps/>
    </w:rPr>
  </w:style>
  <w:style w:type="character" w:customStyle="1" w:styleId="Buttons">
    <w:name w:val="Buttons"/>
    <w:basedOn w:val="DefaultParagraphFont"/>
    <w:rsid w:val="00113A91"/>
    <w:rPr>
      <w:b/>
    </w:rPr>
  </w:style>
  <w:style w:type="character" w:customStyle="1" w:styleId="Underlined">
    <w:name w:val="Underlined"/>
    <w:basedOn w:val="DefaultParagraphFont"/>
    <w:rsid w:val="00113A91"/>
    <w:rPr>
      <w:u w:val="single"/>
    </w:rPr>
  </w:style>
  <w:style w:type="paragraph" w:customStyle="1" w:styleId="TableBodyTextRight">
    <w:name w:val="Table Body Text Right"/>
    <w:basedOn w:val="TableBodyText"/>
    <w:rsid w:val="00113A91"/>
    <w:pPr>
      <w:widowControl w:val="0"/>
      <w:autoSpaceDE w:val="0"/>
      <w:autoSpaceDN w:val="0"/>
      <w:adjustRightInd w:val="0"/>
      <w:jc w:val="right"/>
    </w:pPr>
    <w:rPr>
      <w:rFonts w:cs="Arial"/>
      <w:szCs w:val="18"/>
    </w:rPr>
  </w:style>
  <w:style w:type="paragraph" w:customStyle="1" w:styleId="CopyrightText">
    <w:name w:val="Copyright Text"/>
    <w:basedOn w:val="BodyText"/>
    <w:rsid w:val="00113A91"/>
    <w:rPr>
      <w:sz w:val="18"/>
    </w:rPr>
  </w:style>
  <w:style w:type="paragraph" w:customStyle="1" w:styleId="BodySmallRight">
    <w:name w:val="Body Small Right"/>
    <w:basedOn w:val="BodyTextRight"/>
    <w:rsid w:val="00113A91"/>
    <w:rPr>
      <w:sz w:val="18"/>
      <w:szCs w:val="18"/>
    </w:rPr>
  </w:style>
  <w:style w:type="paragraph" w:customStyle="1" w:styleId="MarginEdition">
    <w:name w:val="Margin Edition"/>
    <w:basedOn w:val="MarginNote"/>
    <w:rsid w:val="00113A91"/>
    <w:pPr>
      <w:spacing w:before="0" w:after="0"/>
    </w:pPr>
    <w:rPr>
      <w:rFonts w:ascii="Times New Roman" w:hAnsi="Times New Roman"/>
      <w:color w:val="999999"/>
    </w:rPr>
  </w:style>
  <w:style w:type="paragraph" w:customStyle="1" w:styleId="Spacer">
    <w:name w:val="Spacer"/>
    <w:basedOn w:val="Normal"/>
    <w:rsid w:val="00113A91"/>
    <w:rPr>
      <w:sz w:val="2"/>
      <w:szCs w:val="2"/>
    </w:rPr>
  </w:style>
  <w:style w:type="character" w:customStyle="1" w:styleId="Small">
    <w:name w:val="Small"/>
    <w:basedOn w:val="DefaultParagraphFont"/>
    <w:rsid w:val="00113A91"/>
    <w:rPr>
      <w:sz w:val="16"/>
    </w:rPr>
  </w:style>
  <w:style w:type="paragraph" w:customStyle="1" w:styleId="WideTable">
    <w:name w:val="Wide Table"/>
    <w:basedOn w:val="Normal"/>
    <w:rsid w:val="00113A91"/>
    <w:pPr>
      <w:ind w:left="-1418"/>
    </w:pPr>
    <w:rPr>
      <w:sz w:val="2"/>
      <w:szCs w:val="2"/>
    </w:rPr>
  </w:style>
  <w:style w:type="character" w:styleId="PageNumber">
    <w:name w:val="page number"/>
    <w:basedOn w:val="DefaultParagraphFont"/>
    <w:rsid w:val="00113A91"/>
  </w:style>
  <w:style w:type="paragraph" w:styleId="Quote">
    <w:name w:val="Quote"/>
    <w:basedOn w:val="Heading1"/>
    <w:link w:val="QuoteChar"/>
    <w:qFormat/>
    <w:rsid w:val="00113A91"/>
    <w:rPr>
      <w:b w:val="0"/>
      <w:sz w:val="72"/>
      <w:szCs w:val="72"/>
      <w:lang w:val="en-NZ"/>
    </w:rPr>
  </w:style>
  <w:style w:type="character" w:customStyle="1" w:styleId="QuoteChar">
    <w:name w:val="Quote Char"/>
    <w:basedOn w:val="DefaultParagraphFont"/>
    <w:link w:val="Quote"/>
    <w:rsid w:val="00113A9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13A91"/>
    <w:pPr>
      <w:pageBreakBefore/>
    </w:pPr>
  </w:style>
  <w:style w:type="paragraph" w:customStyle="1" w:styleId="Border">
    <w:name w:val="Border"/>
    <w:basedOn w:val="Normal"/>
    <w:qFormat/>
    <w:rsid w:val="00113A9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13A91"/>
    <w:rPr>
      <w:b/>
      <w:bCs/>
      <w:i/>
      <w:iCs/>
      <w:color w:val="auto"/>
    </w:rPr>
  </w:style>
  <w:style w:type="paragraph" w:styleId="IntenseQuote">
    <w:name w:val="Intense Quote"/>
    <w:basedOn w:val="Normal"/>
    <w:next w:val="Normal"/>
    <w:link w:val="IntenseQuoteChar"/>
    <w:uiPriority w:val="30"/>
    <w:qFormat/>
    <w:rsid w:val="00113A9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13A9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13A91"/>
    <w:rPr>
      <w:smallCaps/>
      <w:color w:val="auto"/>
      <w:u w:val="single"/>
    </w:rPr>
  </w:style>
  <w:style w:type="character" w:styleId="IntenseReference">
    <w:name w:val="Intense Reference"/>
    <w:basedOn w:val="DefaultParagraphFont"/>
    <w:uiPriority w:val="32"/>
    <w:qFormat/>
    <w:rsid w:val="00113A91"/>
    <w:rPr>
      <w:b/>
      <w:bCs/>
      <w:smallCaps/>
      <w:color w:val="auto"/>
      <w:spacing w:val="5"/>
      <w:u w:val="single"/>
    </w:rPr>
  </w:style>
  <w:style w:type="paragraph" w:customStyle="1" w:styleId="2ColumnHeading">
    <w:name w:val="2Column Heading"/>
    <w:basedOn w:val="BodyText"/>
    <w:qFormat/>
    <w:rsid w:val="00113A91"/>
    <w:pPr>
      <w:spacing w:after="60"/>
      <w:ind w:left="-2268"/>
    </w:pPr>
    <w:rPr>
      <w:b/>
    </w:rPr>
  </w:style>
  <w:style w:type="paragraph" w:customStyle="1" w:styleId="Heading1TOC">
    <w:name w:val="Heading1 TOC"/>
    <w:basedOn w:val="Normal"/>
    <w:qFormat/>
    <w:rsid w:val="00113A91"/>
    <w:pPr>
      <w:spacing w:before="240" w:after="120"/>
    </w:pPr>
    <w:rPr>
      <w:rFonts w:ascii="Times New Roman" w:hAnsi="Times New Roman"/>
      <w:b/>
      <w:sz w:val="32"/>
    </w:rPr>
  </w:style>
  <w:style w:type="paragraph" w:customStyle="1" w:styleId="Heading2TOC">
    <w:name w:val="Heading2 TOC"/>
    <w:basedOn w:val="Normal"/>
    <w:qFormat/>
    <w:rsid w:val="00113A91"/>
    <w:pPr>
      <w:spacing w:before="240" w:after="60"/>
    </w:pPr>
    <w:rPr>
      <w:rFonts w:ascii="Times New Roman" w:hAnsi="Times New Roman"/>
      <w:b/>
      <w:sz w:val="28"/>
    </w:rPr>
  </w:style>
  <w:style w:type="character" w:customStyle="1" w:styleId="Underline">
    <w:name w:val="Underline"/>
    <w:basedOn w:val="DefaultParagraphFont"/>
    <w:qFormat/>
    <w:rsid w:val="00113A91"/>
    <w:rPr>
      <w:u w:val="single"/>
    </w:rPr>
  </w:style>
  <w:style w:type="character" w:customStyle="1" w:styleId="BoldandItalics">
    <w:name w:val="Bold and Italics"/>
    <w:qFormat/>
    <w:rsid w:val="00113A91"/>
    <w:rPr>
      <w:b/>
      <w:i/>
      <w:u w:val="none"/>
    </w:rPr>
  </w:style>
  <w:style w:type="paragraph" w:styleId="BalloonText">
    <w:name w:val="Balloon Text"/>
    <w:basedOn w:val="Normal"/>
    <w:link w:val="BalloonTextChar"/>
    <w:rsid w:val="00113A91"/>
    <w:rPr>
      <w:rFonts w:ascii="Tahoma" w:hAnsi="Tahoma" w:cs="Tahoma"/>
      <w:sz w:val="16"/>
      <w:szCs w:val="16"/>
    </w:rPr>
  </w:style>
  <w:style w:type="character" w:customStyle="1" w:styleId="BalloonTextChar">
    <w:name w:val="Balloon Text Char"/>
    <w:basedOn w:val="DefaultParagraphFont"/>
    <w:link w:val="BalloonText"/>
    <w:rsid w:val="00113A9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13A9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13A9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13A91"/>
    <w:rPr>
      <w:b/>
      <w:color w:val="660033"/>
      <w:spacing w:val="0"/>
    </w:rPr>
  </w:style>
  <w:style w:type="paragraph" w:customStyle="1" w:styleId="Nameditemlist">
    <w:name w:val="Named item list"/>
    <w:basedOn w:val="BodyText"/>
    <w:qFormat/>
    <w:rsid w:val="00113A91"/>
    <w:pPr>
      <w:tabs>
        <w:tab w:val="left" w:pos="2835"/>
      </w:tabs>
      <w:ind w:left="2835" w:hanging="2835"/>
    </w:pPr>
  </w:style>
  <w:style w:type="paragraph" w:customStyle="1" w:styleId="BodyTextnopadding">
    <w:name w:val="Body Text no padding"/>
    <w:basedOn w:val="BodyText"/>
    <w:qFormat/>
    <w:rsid w:val="00113A91"/>
    <w:pPr>
      <w:spacing w:before="0" w:after="0"/>
    </w:pPr>
  </w:style>
  <w:style w:type="paragraph" w:customStyle="1" w:styleId="BodyTextBold">
    <w:name w:val="Body Text Bold"/>
    <w:basedOn w:val="BodyText"/>
    <w:qFormat/>
    <w:rsid w:val="00113A91"/>
    <w:rPr>
      <w:b/>
    </w:rPr>
  </w:style>
  <w:style w:type="character" w:styleId="Hyperlink">
    <w:name w:val="Hyperlink"/>
    <w:basedOn w:val="DefaultParagraphFont"/>
    <w:uiPriority w:val="99"/>
    <w:unhideWhenUsed/>
    <w:rsid w:val="007A1F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1339</Words>
  <Characters>8572</Characters>
  <Application>Microsoft Office Word</Application>
  <DocSecurity>0</DocSecurity>
  <Lines>252</Lines>
  <Paragraphs>173</Paragraphs>
  <ScaleCrop>false</ScaleCrop>
  <Company>Author-it Software Corporation Ltd.</Company>
  <LinksUpToDate>false</LinksUpToDate>
  <CharactersWithSpaces>9738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AHCMOM316 Refuel machinery or vehicle</dc:title>
  <dc:subject>Approved</dc:subject>
  <dc:creator>Skills Insight</dc:creator>
  <cp:keywords>Release: 2</cp:keywords>
  <dc:description>Review Date: 12 April 2008</dc:description>
  <cp:lastModifiedBy>HSD_TPCMSd.prod</cp:lastModifiedBy>
  <cp:revision>3</cp:revision>
  <dcterms:created xsi:type="dcterms:W3CDTF">2025-03-01T17:26:00Z</dcterms:created>
  <dcterms:modified xsi:type="dcterms:W3CDTF">2025-03-01T17:26:00Z</dcterms:modified>
</cp:coreProperties>
</file>