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5DB" w:rsidP="002C65DB">
      <w:pPr>
        <w:pStyle w:val="Title"/>
      </w:pPr>
      <w:r>
        <w:fldChar w:fldCharType="begin"/>
      </w:r>
      <w:r>
        <w:instrText xml:space="preserve"> TITLE   \* MERGEFORMAT </w:instrText>
      </w:r>
      <w:r>
        <w:fldChar w:fldCharType="separate"/>
      </w:r>
      <w:r>
        <w:t>AHCMOM306 Ground spread fertiliser and soil ameliorant</w:t>
      </w:r>
      <w:r>
        <w:fldChar w:fldCharType="end"/>
      </w:r>
    </w:p>
    <w:p w:rsidR="002C65DB" w:rsidP="002C65DB">
      <w:pPr>
        <w:pStyle w:val="Version"/>
        <w:sectPr w:rsidSect="009C68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68EB" w:rsidP="009C68EB">
      <w:pPr>
        <w:pStyle w:val="SuperHeading"/>
      </w:pPr>
      <w:r w:rsidRPr="009C68EB">
        <w:t>AHCMOM306 Ground spread fertiliser and soil ameliorant</w:t>
      </w:r>
    </w:p>
    <w:p w:rsidR="00000000" w:rsidRPr="009C68EB" w:rsidP="009C68EB">
      <w:pPr>
        <w:pStyle w:val="Heading1"/>
      </w:pPr>
      <w:bookmarkStart w:id="1" w:name="O_991112"/>
      <w:bookmarkEnd w:id="1"/>
      <w:r w:rsidRPr="009C68EB">
        <w:t>Modification History</w:t>
      </w:r>
    </w:p>
    <w:tbl>
      <w:tblPr>
        <w:tblW w:w="9628" w:type="dxa"/>
        <w:tblLayout w:type="fixed"/>
        <w:tblCellMar>
          <w:left w:w="62" w:type="dxa"/>
          <w:right w:w="62" w:type="dxa"/>
        </w:tblCellMar>
        <w:tblLook w:val="0000"/>
      </w:tblPr>
      <w:tblGrid>
        <w:gridCol w:w="2610"/>
        <w:gridCol w:w="7018"/>
      </w:tblGrid>
      <w:tr w:rsidTr="009C68E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rPr>
                <w:rStyle w:val="SpecialBold"/>
              </w:rPr>
              <w:t>Comments</w:t>
            </w:r>
          </w:p>
        </w:tc>
      </w:tr>
      <w:tr w:rsidTr="009C68E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This version released with AHC Agriculture, Horticulture and Conservation and Land Management Training Package Version 3.0.</w:t>
            </w:r>
          </w:p>
        </w:tc>
      </w:tr>
      <w:tr w:rsidTr="009C68E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This version released with AHC Agriculture, Horticulture</w:t>
            </w:r>
            <w:r w:rsidRPr="009C68EB">
              <w:t xml:space="preserve"> and Conservation and Land Management Training Package Version 1.0.</w:t>
            </w:r>
          </w:p>
        </w:tc>
      </w:tr>
    </w:tbl>
    <w:p w:rsidR="00000000" w:rsidRPr="009C68EB" w:rsidP="009C68EB">
      <w:pPr>
        <w:pStyle w:val="BodyText"/>
      </w:pPr>
    </w:p>
    <w:p w:rsidR="00000000" w:rsidRPr="009C68EB" w:rsidP="009C68EB">
      <w:pPr>
        <w:pStyle w:val="AllowPageBreak"/>
      </w:pPr>
    </w:p>
    <w:p w:rsidR="00000000" w:rsidRPr="009C68EB" w:rsidP="009C68EB">
      <w:pPr>
        <w:pStyle w:val="Heading1"/>
      </w:pPr>
      <w:bookmarkStart w:id="2" w:name="O_991111"/>
      <w:bookmarkEnd w:id="2"/>
      <w:r w:rsidRPr="009C68EB">
        <w:t>Application</w:t>
      </w:r>
    </w:p>
    <w:p w:rsidR="00000000" w:rsidRPr="009C68EB" w:rsidP="002C65DB">
      <w:pPr>
        <w:pStyle w:val="BodyText"/>
      </w:pPr>
      <w:r w:rsidRPr="009C68EB">
        <w:t>This unit of competency describes the skills and knowledge required to prepare and undertake activities required to ground spread fertiliser and soil amelior</w:t>
      </w:r>
      <w:r w:rsidRPr="009C68EB">
        <w:t>ants.</w:t>
      </w:r>
    </w:p>
    <w:p w:rsidR="00000000" w:rsidRPr="009C68EB" w:rsidP="002C65DB">
      <w:pPr>
        <w:pStyle w:val="BodyText"/>
      </w:pPr>
      <w:r w:rsidRPr="009C68EB">
        <w:t>This unit applies to individuals who apply industry codes of practice and operating principles to ground spread fertiliser and soil ameliorants under broad direction, and take responsibility for their own work.</w:t>
      </w:r>
    </w:p>
    <w:p w:rsidR="00000000" w:rsidRPr="009C68EB" w:rsidP="002C65DB">
      <w:pPr>
        <w:pStyle w:val="BodyText"/>
      </w:pPr>
      <w:r w:rsidRPr="009C68EB">
        <w:t xml:space="preserve">All work must be carried out to comply </w:t>
      </w:r>
      <w:r w:rsidRPr="009C68EB">
        <w:t>with workplace procedures, health and safety in the workplace requirements, legislative and regulatory requirements, manufacturer specifications, sustainability and biosecurity practices.</w:t>
      </w:r>
    </w:p>
    <w:p w:rsidR="00000000" w:rsidRPr="009C68EB" w:rsidP="002C65DB">
      <w:pPr>
        <w:pStyle w:val="BodyText"/>
      </w:pPr>
      <w:r w:rsidRPr="009C68EB">
        <w:t>No occupational licensing, legislative or certification requirements</w:t>
      </w:r>
      <w:r w:rsidRPr="009C68EB">
        <w:t xml:space="preserve"> apply to this unit at the time of publication.</w:t>
      </w:r>
    </w:p>
    <w:p w:rsidR="00000000" w:rsidRPr="009C68EB" w:rsidP="009C68EB">
      <w:pPr>
        <w:pStyle w:val="Heading1"/>
      </w:pPr>
      <w:bookmarkStart w:id="3" w:name="O_991110"/>
      <w:bookmarkEnd w:id="3"/>
      <w:r w:rsidRPr="009C68EB">
        <w:t>Pre-requisite Unit</w:t>
      </w:r>
    </w:p>
    <w:p w:rsidR="00000000" w:rsidRPr="009C68EB" w:rsidP="002C65DB">
      <w:pPr>
        <w:pStyle w:val="BodyText"/>
      </w:pPr>
      <w:r w:rsidRPr="009C68EB">
        <w:t>Nil</w:t>
      </w:r>
    </w:p>
    <w:p w:rsidR="00000000" w:rsidRPr="009C68EB" w:rsidP="009C68EB">
      <w:pPr>
        <w:pStyle w:val="Heading1"/>
      </w:pPr>
      <w:bookmarkStart w:id="4" w:name="O_991109"/>
      <w:bookmarkEnd w:id="4"/>
      <w:r w:rsidRPr="009C68EB">
        <w:t>Unit Sector</w:t>
      </w:r>
    </w:p>
    <w:p w:rsidR="00000000" w:rsidRPr="009C68EB" w:rsidP="002C65DB">
      <w:pPr>
        <w:pStyle w:val="BodyText"/>
      </w:pPr>
      <w:r w:rsidRPr="009C68EB">
        <w:t>Machinery operation and maintenance (MOM)</w:t>
      </w:r>
    </w:p>
    <w:p w:rsidR="00000000" w:rsidRPr="009C68EB" w:rsidP="009C68EB">
      <w:pPr>
        <w:pStyle w:val="Heading1"/>
      </w:pPr>
      <w:bookmarkStart w:id="5" w:name="O_991108"/>
      <w:bookmarkEnd w:id="5"/>
      <w:r w:rsidRPr="009C68EB">
        <w:t>Elements and Performance Criteria</w:t>
      </w:r>
    </w:p>
    <w:tbl>
      <w:tblPr>
        <w:tblW w:w="9520" w:type="dxa"/>
        <w:tblLayout w:type="fixed"/>
        <w:tblCellMar>
          <w:left w:w="62" w:type="dxa"/>
          <w:right w:w="62" w:type="dxa"/>
        </w:tblCellMar>
        <w:tblLook w:val="0000"/>
      </w:tblPr>
      <w:tblGrid>
        <w:gridCol w:w="2519"/>
        <w:gridCol w:w="7001"/>
      </w:tblGrid>
      <w:tr w:rsidTr="002C65DB">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68EB">
            <w:pPr>
              <w:pStyle w:val="BodyText"/>
              <w:rPr>
                <w:lang w:val="en-NZ"/>
              </w:rPr>
            </w:pPr>
            <w:r w:rsidRPr="009C68EB">
              <w:rPr>
                <w:rStyle w:val="SpecialBold"/>
              </w:rPr>
              <w:t>Performance Criteria</w:t>
            </w:r>
          </w:p>
        </w:tc>
      </w:tr>
      <w:tr w:rsidTr="002C65DB">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Emphasis"/>
              </w:rPr>
              <w:t>Elements descri</w:t>
            </w:r>
            <w:r w:rsidRPr="009C68EB">
              <w:rPr>
                <w:rStyle w:val="Emphasis"/>
              </w:rPr>
              <w:t>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rPr>
                <w:rStyle w:val="Emphasis"/>
              </w:rPr>
              <w:t>Performance criteria describe the performance needed to demonstrate achievement of the element.</w:t>
            </w:r>
          </w:p>
        </w:tc>
      </w:tr>
      <w:tr w:rsidTr="002C65D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 xml:space="preserve">1. Confirm customer </w:t>
            </w:r>
            <w:r w:rsidRPr="009C68EB">
              <w:t>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 xml:space="preserve">1.1 Confirm with customer that fertiliser or soil ameliorant products to </w:t>
            </w:r>
            <w:r w:rsidRPr="009C68EB">
              <w:t>be spread are consistent w</w:t>
            </w:r>
            <w:r w:rsidRPr="009C68EB">
              <w:t>ith customer order</w:t>
            </w:r>
          </w:p>
          <w:p w:rsidR="00000000" w:rsidRPr="009C68EB" w:rsidP="009C68EB">
            <w:pPr>
              <w:pStyle w:val="BodyText"/>
            </w:pPr>
            <w:r w:rsidRPr="009C68EB">
              <w:t>1.2 Verify with customer that technical specification of products are acceptable for job</w:t>
            </w:r>
          </w:p>
          <w:p w:rsidR="00000000" w:rsidRPr="009C68EB" w:rsidP="009C68EB">
            <w:pPr>
              <w:pStyle w:val="BodyText"/>
            </w:pPr>
            <w:r w:rsidRPr="009C68EB">
              <w:t>1.3 Confirm fertiliser order documentation with customer to enable depot and factory traceability</w:t>
            </w:r>
          </w:p>
          <w:p w:rsidR="00000000" w:rsidP="009C68EB">
            <w:pPr>
              <w:pStyle w:val="BodyText"/>
              <w:rPr>
                <w:lang w:val="en-NZ"/>
              </w:rPr>
            </w:pPr>
            <w:r w:rsidRPr="009C68EB">
              <w:t>1.4 Document spreading services agreement according to workplace requirements and industry code of practice</w:t>
            </w:r>
          </w:p>
        </w:tc>
      </w:tr>
      <w:tr w:rsidTr="002C65D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2. Identify features of target area</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2.1 Identify and agree with customer on the location and boundaries of area to be treated and document accordin</w:t>
            </w:r>
            <w:r w:rsidRPr="009C68EB">
              <w:t>g to workplace requirements and industry code of practice</w:t>
            </w:r>
          </w:p>
          <w:p w:rsidR="00000000" w:rsidRPr="009C68EB" w:rsidP="009C68EB">
            <w:pPr>
              <w:pStyle w:val="BodyText"/>
            </w:pPr>
            <w:r w:rsidRPr="009C68EB">
              <w:t>2.2 Visually assess soil type and condition or seek advice from customer</w:t>
            </w:r>
          </w:p>
          <w:p w:rsidR="00000000" w:rsidRPr="009C68EB" w:rsidP="009C68EB">
            <w:pPr>
              <w:pStyle w:val="BodyText"/>
            </w:pPr>
            <w:r w:rsidRPr="009C68EB">
              <w:t>2.3 Identify environmentally sensitive areas and plan operations to ensure minimum adverse impact and compliance with require</w:t>
            </w:r>
            <w:r w:rsidRPr="009C68EB">
              <w:t>d buffer zones</w:t>
            </w:r>
          </w:p>
          <w:p w:rsidR="00000000" w:rsidRPr="009C68EB" w:rsidP="009C68EB">
            <w:pPr>
              <w:pStyle w:val="BodyText"/>
            </w:pPr>
            <w:r w:rsidRPr="009C68EB">
              <w:t>2.4 Inspect and identify features that present a hazard to the operation, consult with customer and take appropriate action to minimise risks</w:t>
            </w:r>
          </w:p>
          <w:p w:rsidR="00000000" w:rsidRPr="009C68EB" w:rsidP="009C68EB">
            <w:pPr>
              <w:pStyle w:val="BodyText"/>
            </w:pPr>
            <w:r w:rsidRPr="009C68EB">
              <w:t>2.5 Identify the location of services and utilities in consultation with customer and adjust propos</w:t>
            </w:r>
            <w:r w:rsidRPr="009C68EB">
              <w:t>ed spreading operation</w:t>
            </w:r>
          </w:p>
          <w:p w:rsidR="00000000" w:rsidP="009C68EB">
            <w:pPr>
              <w:pStyle w:val="BodyText"/>
              <w:rPr>
                <w:lang w:val="en-NZ"/>
              </w:rPr>
            </w:pPr>
            <w:r w:rsidRPr="009C68EB">
              <w:t>2.6 Identify local weather and climate conditions and take into account potential impacts when preparing for operation</w:t>
            </w:r>
          </w:p>
        </w:tc>
      </w:tr>
      <w:tr w:rsidTr="002C65D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3. Perform pre-spreading checks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3.1 Determine rate of spreading and calculate buffer zone allowance</w:t>
            </w:r>
          </w:p>
          <w:p w:rsidR="00000000" w:rsidRPr="009C68EB" w:rsidP="009C68EB">
            <w:pPr>
              <w:pStyle w:val="BodyText"/>
            </w:pPr>
            <w:r w:rsidRPr="009C68EB">
              <w:t>3.2 Ensure ma</w:t>
            </w:r>
            <w:r w:rsidRPr="009C68EB">
              <w:t>chinery and equipment are clean of soil and/or plant material before it is moved onto site</w:t>
            </w:r>
          </w:p>
          <w:p w:rsidR="00000000" w:rsidP="009C68EB">
            <w:pPr>
              <w:pStyle w:val="BodyText"/>
              <w:rPr>
                <w:lang w:val="en-NZ"/>
              </w:rPr>
            </w:pPr>
            <w:r w:rsidRPr="009C68EB">
              <w:t>3.3 Prepare, set up, calibrate and confirm serviceability of machinery and equipment according to workplace procedures and manufacturer instructions</w:t>
            </w:r>
          </w:p>
        </w:tc>
      </w:tr>
      <w:tr w:rsidTr="002C65D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4. Spread products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4.1 Select and maintain personal protective equipment to be used by operator and all personnel involved in spreading tasks</w:t>
            </w:r>
          </w:p>
          <w:p w:rsidR="00000000" w:rsidRPr="009C68EB" w:rsidP="009C68EB">
            <w:pPr>
              <w:pStyle w:val="BodyText"/>
            </w:pPr>
            <w:r w:rsidRPr="009C68EB">
              <w:t>4.2 Fit and use personal protective equipment according to job requirements and task to be completed</w:t>
            </w:r>
          </w:p>
          <w:p w:rsidR="00000000" w:rsidRPr="009C68EB" w:rsidP="009C68EB">
            <w:pPr>
              <w:pStyle w:val="BodyText"/>
            </w:pPr>
            <w:r w:rsidRPr="009C68EB">
              <w:t>4.3 Apply fer</w:t>
            </w:r>
            <w:r w:rsidRPr="009C68EB">
              <w:t>tiliser or soil ameliorant in a manner that complies with guidelines on buffer zones and minimises run off into waterways and drains</w:t>
            </w:r>
          </w:p>
          <w:p w:rsidR="00000000" w:rsidRPr="009C68EB" w:rsidP="009C68EB">
            <w:pPr>
              <w:pStyle w:val="BodyText"/>
            </w:pPr>
            <w:r w:rsidRPr="009C68EB">
              <w:t xml:space="preserve">4.4 Monitor meteorological conditions before and during application </w:t>
            </w:r>
            <w:r w:rsidRPr="009C68EB">
              <w:t>and modify operations as required</w:t>
            </w:r>
          </w:p>
          <w:p w:rsidR="00000000" w:rsidRPr="009C68EB" w:rsidP="009C68EB">
            <w:pPr>
              <w:pStyle w:val="BodyText"/>
            </w:pPr>
            <w:r w:rsidRPr="009C68EB">
              <w:t>4.5 Identify environm</w:t>
            </w:r>
            <w:r w:rsidRPr="009C68EB">
              <w:t xml:space="preserve">ental and biosecurity implications associated with fertiliser or ameliorant application and minimise impact </w:t>
            </w:r>
          </w:p>
          <w:p w:rsidR="00000000" w:rsidRPr="009C68EB" w:rsidP="009C68EB">
            <w:pPr>
              <w:pStyle w:val="BodyText"/>
            </w:pPr>
            <w:r w:rsidRPr="009C68EB">
              <w:t>4.6 Follow any existing site quarantine or biosecurity protocols</w:t>
            </w:r>
          </w:p>
          <w:p w:rsidR="00000000" w:rsidP="009C68EB">
            <w:pPr>
              <w:pStyle w:val="BodyText"/>
              <w:rPr>
                <w:lang w:val="en-NZ"/>
              </w:rPr>
            </w:pPr>
            <w:r w:rsidRPr="009C68EB">
              <w:t>4.7 Continually monitor workplace hazards and risks, and ensure safety of self, ot</w:t>
            </w:r>
            <w:r w:rsidRPr="009C68EB">
              <w:t>her personnel and equipment</w:t>
            </w:r>
          </w:p>
        </w:tc>
      </w:tr>
      <w:tr w:rsidTr="002C65D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5. Shut down equipment and undertake maintenance 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5.1 Conduct shut down procedures required for ground spread of fertiliser and ameliorant equipment</w:t>
            </w:r>
          </w:p>
          <w:p w:rsidR="00000000" w:rsidRPr="009C68EB" w:rsidP="009C68EB">
            <w:pPr>
              <w:pStyle w:val="BodyText"/>
            </w:pPr>
            <w:r w:rsidRPr="009C68EB">
              <w:t>5.2 Clean and check serviceability of machinery, equipment and han</w:t>
            </w:r>
            <w:r w:rsidRPr="009C68EB">
              <w:t>d tools</w:t>
            </w:r>
          </w:p>
          <w:p w:rsidR="00000000" w:rsidRPr="009C68EB" w:rsidP="009C68EB">
            <w:pPr>
              <w:pStyle w:val="BodyText"/>
            </w:pPr>
            <w:r w:rsidRPr="009C68EB">
              <w:t>5.3 Perform basic preventative maintenance</w:t>
            </w:r>
          </w:p>
          <w:p w:rsidR="00000000" w:rsidRPr="009C68EB" w:rsidP="009C68EB">
            <w:pPr>
              <w:pStyle w:val="BodyText"/>
            </w:pPr>
            <w:r w:rsidRPr="009C68EB">
              <w:t>5.4 Record faults for remedial action according to workplace procedures</w:t>
            </w:r>
          </w:p>
          <w:p w:rsidR="00000000" w:rsidRPr="009C68EB" w:rsidP="009C68EB">
            <w:pPr>
              <w:pStyle w:val="BodyText"/>
            </w:pPr>
            <w:r w:rsidRPr="009C68EB">
              <w:t>5.5 Return machinery, equipment and hand tools to depot or storage area according to workplace procedures</w:t>
            </w:r>
          </w:p>
          <w:p w:rsidR="00000000" w:rsidRPr="009C68EB" w:rsidP="009C68EB">
            <w:pPr>
              <w:pStyle w:val="BodyText"/>
            </w:pPr>
            <w:r w:rsidRPr="009C68EB">
              <w:t>5.6 Complete operational re</w:t>
            </w:r>
            <w:r w:rsidRPr="009C68EB">
              <w:t>cords according to workplace procedures and industry code of practice</w:t>
            </w:r>
          </w:p>
        </w:tc>
      </w:tr>
    </w:tbl>
    <w:p w:rsidR="00000000" w:rsidRPr="009C68EB" w:rsidP="009C68EB">
      <w:pPr>
        <w:pStyle w:val="List"/>
      </w:pPr>
    </w:p>
    <w:p w:rsidR="00000000" w:rsidRPr="009C68EB" w:rsidP="009C68EB">
      <w:pPr>
        <w:pStyle w:val="AllowPageBreak"/>
      </w:pPr>
    </w:p>
    <w:p w:rsidR="00000000" w:rsidRPr="009C68EB" w:rsidP="009C68EB">
      <w:pPr>
        <w:pStyle w:val="Heading1"/>
      </w:pPr>
      <w:bookmarkStart w:id="6" w:name="O_991107"/>
      <w:bookmarkEnd w:id="6"/>
      <w:r w:rsidRPr="009C68EB">
        <w:t>Foundation Skills</w:t>
      </w:r>
    </w:p>
    <w:p w:rsidR="00000000" w:rsidRPr="002C65DB" w:rsidP="002C65DB">
      <w:pPr>
        <w:pStyle w:val="BodyText"/>
        <w:rPr>
          <w:i/>
        </w:rPr>
      </w:pPr>
      <w:r w:rsidRPr="002C65D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9C68E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rPr>
                <w:rStyle w:val="SpecialBold"/>
              </w:rPr>
              <w:t>Description</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ListBullet"/>
              <w:rPr>
                <w:lang w:val="en-NZ"/>
              </w:rPr>
            </w:pPr>
            <w:r w:rsidRPr="009C68EB">
              <w:t>Interpret textual information, inclu</w:t>
            </w:r>
            <w:r w:rsidRPr="009C68EB">
              <w:t>ding maps to identify relevant and key information about workplace operations</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Document fertiliser and soil ameliorant order and spreading services agreement</w:t>
            </w:r>
          </w:p>
          <w:p w:rsidR="00000000" w:rsidP="009C68EB">
            <w:pPr>
              <w:pStyle w:val="ListBullet"/>
              <w:rPr>
                <w:lang w:val="en-NZ"/>
              </w:rPr>
            </w:pPr>
            <w:r w:rsidRPr="009C68EB">
              <w:t>Complete operational records</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Use clear language to confirm with customer fertiliser or soil ameliorant products for spreading prior to use</w:t>
            </w:r>
          </w:p>
          <w:p w:rsidR="00000000" w:rsidP="009C68EB">
            <w:pPr>
              <w:pStyle w:val="ListBullet"/>
              <w:rPr>
                <w:lang w:val="en-NZ"/>
              </w:rPr>
            </w:pPr>
            <w:r w:rsidRPr="009C68EB">
              <w:t>Participate in verbal exchanges to respond to questions and clarify information</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ListBullet"/>
              <w:rPr>
                <w:lang w:val="en-NZ"/>
              </w:rPr>
            </w:pPr>
            <w:r w:rsidRPr="009C68EB">
              <w:t>Record quantities of fertiliser and soil ameliorant</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Na</w:t>
            </w:r>
            <w:r w:rsidRPr="009C68EB">
              <w:t>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ListBullet"/>
              <w:rPr>
                <w:lang w:val="en-NZ"/>
              </w:rPr>
            </w:pPr>
            <w:r w:rsidRPr="009C68EB">
              <w:t>Recognise and follow workplace requirements, including safety requirements, associated with own role and area of responsibility</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Use appropriate language and communication skills to disseminate information to operator and personnel involved in spreading tasks about location of spreading services, buffer zones and personal protective equipment for operators and other personnel</w:t>
            </w:r>
          </w:p>
        </w:tc>
      </w:tr>
    </w:tbl>
    <w:p w:rsidR="00000000" w:rsidRPr="009C68EB" w:rsidP="009C68EB">
      <w:pPr>
        <w:pStyle w:val="BodyText"/>
      </w:pPr>
    </w:p>
    <w:p w:rsidR="00000000" w:rsidRPr="009C68EB" w:rsidP="009C68EB">
      <w:pPr>
        <w:pStyle w:val="AllowPageBreak"/>
      </w:pPr>
    </w:p>
    <w:p w:rsidR="00000000" w:rsidRPr="009C68EB" w:rsidP="009C68EB">
      <w:pPr>
        <w:pStyle w:val="Heading1"/>
      </w:pPr>
      <w:bookmarkStart w:id="7" w:name="O_991106"/>
      <w:bookmarkEnd w:id="7"/>
      <w:r w:rsidRPr="009C68EB">
        <w:t>Range of Conditions</w:t>
      </w:r>
    </w:p>
    <w:p w:rsidR="00000000" w:rsidRPr="002C65DB" w:rsidP="002C65DB">
      <w:pPr>
        <w:pStyle w:val="BodyText"/>
        <w:rPr>
          <w:i/>
        </w:rPr>
      </w:pPr>
      <w:r w:rsidRPr="002C65DB">
        <w:rPr>
          <w:rStyle w:val="Emphasis"/>
        </w:rPr>
        <w:t>This section specifies different work environments and conditions that may affect performance. Essential operating conditions that may be present (depending on the work situation, needs of the candidate, accessibility of th</w:t>
      </w:r>
      <w:r w:rsidRPr="002C65DB">
        <w:rPr>
          <w:rStyle w:val="Emphasis"/>
        </w:rPr>
        <w:t>e item, and local industry and regional contexts) are included.</w:t>
      </w:r>
    </w:p>
    <w:tbl>
      <w:tblPr>
        <w:tblW w:w="9520" w:type="dxa"/>
        <w:tblLayout w:type="fixed"/>
        <w:tblCellMar>
          <w:left w:w="62" w:type="dxa"/>
          <w:right w:w="62" w:type="dxa"/>
        </w:tblCellMar>
        <w:tblLook w:val="0000"/>
      </w:tblPr>
      <w:tblGrid>
        <w:gridCol w:w="2492"/>
        <w:gridCol w:w="7028"/>
      </w:tblGrid>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Machinery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tractors</w:t>
            </w:r>
          </w:p>
          <w:p w:rsidR="00000000" w:rsidP="009C68EB">
            <w:pPr>
              <w:pStyle w:val="ListBullet"/>
              <w:rPr>
                <w:lang w:val="en-NZ"/>
              </w:rPr>
            </w:pPr>
            <w:r w:rsidRPr="009C68EB">
              <w:t>other drive equipment.</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Personal protective clothing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protective clothing</w:t>
            </w:r>
          </w:p>
          <w:p w:rsidR="00000000" w:rsidRPr="009C68EB" w:rsidP="009C68EB">
            <w:pPr>
              <w:pStyle w:val="ListBullet"/>
            </w:pPr>
            <w:r w:rsidRPr="009C68EB">
              <w:t>respirators</w:t>
            </w:r>
          </w:p>
          <w:p w:rsidR="00000000" w:rsidRPr="009C68EB" w:rsidP="009C68EB">
            <w:pPr>
              <w:pStyle w:val="ListBullet"/>
            </w:pPr>
            <w:r w:rsidRPr="009C68EB">
              <w:t>protective eyewear</w:t>
            </w:r>
          </w:p>
          <w:p w:rsidR="00000000" w:rsidRPr="009C68EB" w:rsidP="009C68EB">
            <w:pPr>
              <w:pStyle w:val="ListBullet"/>
            </w:pPr>
            <w:r w:rsidRPr="009C68EB">
              <w:t>unlined rubber or plastic gloves</w:t>
            </w:r>
          </w:p>
          <w:p w:rsidR="00000000" w:rsidP="009C68EB">
            <w:pPr>
              <w:pStyle w:val="ListBullet"/>
              <w:rPr>
                <w:lang w:val="en-NZ"/>
              </w:rPr>
            </w:pPr>
            <w:r w:rsidRPr="009C68EB">
              <w:t>neoprene or nitrile boots.</w:t>
            </w:r>
          </w:p>
        </w:tc>
      </w:tr>
      <w:tr w:rsidTr="009C68E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ListBullet"/>
            </w:pPr>
            <w:r w:rsidRPr="009C68EB">
              <w:t>control of cross-site contamination.</w:t>
            </w:r>
          </w:p>
        </w:tc>
      </w:tr>
    </w:tbl>
    <w:p w:rsidR="00000000" w:rsidRPr="009C68EB" w:rsidP="009C68EB">
      <w:pPr>
        <w:pStyle w:val="BodyText"/>
      </w:pPr>
    </w:p>
    <w:p w:rsidR="00000000" w:rsidRPr="009C68EB" w:rsidP="009C68EB">
      <w:pPr>
        <w:pStyle w:val="AllowPageBreak"/>
      </w:pPr>
    </w:p>
    <w:p w:rsidR="00000000" w:rsidRPr="009C68EB" w:rsidP="009C68EB">
      <w:pPr>
        <w:pStyle w:val="Heading1"/>
      </w:pPr>
      <w:bookmarkStart w:id="8" w:name="O_991105"/>
      <w:bookmarkEnd w:id="8"/>
      <w:r w:rsidRPr="009C68EB">
        <w:t>Unit Mapping Information</w:t>
      </w:r>
    </w:p>
    <w:tbl>
      <w:tblPr>
        <w:tblW w:w="9520" w:type="dxa"/>
        <w:tblLayout w:type="fixed"/>
        <w:tblCellMar>
          <w:left w:w="62" w:type="dxa"/>
          <w:right w:w="62" w:type="dxa"/>
        </w:tblCellMar>
        <w:tblLook w:val="0000"/>
      </w:tblPr>
      <w:tblGrid>
        <w:gridCol w:w="1818"/>
        <w:gridCol w:w="2118"/>
        <w:gridCol w:w="2407"/>
        <w:gridCol w:w="3177"/>
      </w:tblGrid>
      <w:tr w:rsidTr="009C68E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rPr>
                <w:rStyle w:val="SpecialBold"/>
              </w:rPr>
              <w:t>Equivalence status</w:t>
            </w:r>
          </w:p>
        </w:tc>
      </w:tr>
      <w:tr w:rsidTr="009C68E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AHCMOM306 Ground spread fertiliser and soil ameliorant</w:t>
            </w:r>
            <w:r w:rsidRPr="009C68EB">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 xml:space="preserve">AHCMOM306 Ground spread fertiliser and soil ameliorant </w:t>
            </w:r>
            <w:r w:rsidRPr="009C68EB">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8EB">
            <w:pPr>
              <w:pStyle w:val="BodyText"/>
              <w:rPr>
                <w:lang w:val="en-NZ"/>
              </w:rPr>
            </w:pPr>
            <w:r w:rsidRPr="009C68EB">
              <w:t>Minor changes to performance criteria, foundation skills and ran</w:t>
            </w:r>
            <w:r w:rsidRPr="009C68EB">
              <w:t>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8EB" w:rsidP="009C68EB">
            <w:pPr>
              <w:pStyle w:val="BodyText"/>
            </w:pPr>
            <w:r w:rsidRPr="009C68EB">
              <w:t>Equivalent unit</w:t>
            </w:r>
          </w:p>
        </w:tc>
      </w:tr>
    </w:tbl>
    <w:p w:rsidR="00000000" w:rsidRPr="009C68EB" w:rsidP="009C68EB">
      <w:pPr>
        <w:pStyle w:val="BodyText"/>
      </w:pPr>
    </w:p>
    <w:p w:rsidR="00000000" w:rsidRPr="009C68EB" w:rsidP="009C68EB">
      <w:pPr>
        <w:pStyle w:val="AllowPageBreak"/>
      </w:pPr>
    </w:p>
    <w:p w:rsidR="00000000" w:rsidRPr="009C68EB" w:rsidP="009C68EB">
      <w:pPr>
        <w:pStyle w:val="Heading1"/>
      </w:pPr>
      <w:bookmarkStart w:id="9" w:name="O_991113"/>
      <w:bookmarkEnd w:id="9"/>
      <w:r w:rsidRPr="009C68EB">
        <w:t>Links</w:t>
      </w:r>
    </w:p>
    <w:p w:rsidR="00000000" w:rsidRPr="009C68EB" w:rsidP="002C65DB">
      <w:pPr>
        <w:pStyle w:val="BodyText"/>
      </w:pPr>
      <w:r w:rsidRPr="009C68E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C6F94">
        <w:rPr>
          <w:rStyle w:val="Hyperlink"/>
        </w:rPr>
        <w:t>https://vetnet.gov.au/Pages/TrainingDocs.aspx?q=c6399549-9c62-4a5e-bf1a-524b2322cf72</w:t>
      </w:r>
      <w:r>
        <w:fldChar w:fldCharType="end"/>
      </w:r>
    </w:p>
    <w:p w:rsidR="00000000" w:rsidRPr="009C68EB" w:rsidP="009C68EB"/>
    <w:sectPr w:rsidSect="009C68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rsidP="009C6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5DB" w:rsidP="009C68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65DB" w:rsidP="009C6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8EB" w:rsidRPr="002C65DB" w:rsidP="002C6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DB" w:rsidRPr="002D2AF8" w:rsidP="009C68EB">
    <w:pPr>
      <w:pStyle w:val="Header"/>
      <w:framePr w:wrap="around"/>
    </w:pPr>
    <w:r>
      <w:fldChar w:fldCharType="begin"/>
    </w:r>
    <w:r>
      <w:instrText xml:space="preserve"> TITLE   \* MERGEFORMAT </w:instrText>
    </w:r>
    <w:r>
      <w:fldChar w:fldCharType="separate"/>
    </w:r>
    <w:r>
      <w:t>AHCMOM306 Ground spread fertiliser and soil ameliorant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C65DB" w:rsidP="009C6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6C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64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8EB"/>
    <w:pPr>
      <w:spacing w:before="360" w:after="60"/>
      <w:outlineLvl w:val="0"/>
    </w:pPr>
    <w:rPr>
      <w:sz w:val="32"/>
    </w:rPr>
  </w:style>
  <w:style w:type="paragraph" w:styleId="Heading2">
    <w:name w:val="heading 2"/>
    <w:basedOn w:val="HeadingBase"/>
    <w:next w:val="BodyText"/>
    <w:link w:val="Heading2Char"/>
    <w:qFormat/>
    <w:rsid w:val="009C68EB"/>
    <w:pPr>
      <w:keepLines/>
      <w:spacing w:before="240" w:after="120"/>
      <w:outlineLvl w:val="1"/>
    </w:pPr>
    <w:rPr>
      <w:sz w:val="28"/>
      <w:szCs w:val="40"/>
    </w:rPr>
  </w:style>
  <w:style w:type="paragraph" w:styleId="Heading3">
    <w:name w:val="heading 3"/>
    <w:basedOn w:val="HeadingBase"/>
    <w:next w:val="BodyText"/>
    <w:link w:val="Heading3Char"/>
    <w:qFormat/>
    <w:rsid w:val="009C68EB"/>
    <w:pPr>
      <w:spacing w:before="180" w:after="120"/>
      <w:outlineLvl w:val="2"/>
    </w:pPr>
    <w:rPr>
      <w:spacing w:val="-10"/>
      <w:kern w:val="32"/>
    </w:rPr>
  </w:style>
  <w:style w:type="paragraph" w:styleId="Heading4">
    <w:name w:val="heading 4"/>
    <w:basedOn w:val="HeadingBase"/>
    <w:next w:val="BodyText"/>
    <w:link w:val="Heading4Char"/>
    <w:qFormat/>
    <w:rsid w:val="009C68EB"/>
    <w:pPr>
      <w:spacing w:before="160" w:after="120"/>
      <w:outlineLvl w:val="3"/>
    </w:pPr>
    <w:rPr>
      <w:sz w:val="22"/>
    </w:rPr>
  </w:style>
  <w:style w:type="paragraph" w:styleId="Heading5">
    <w:name w:val="heading 5"/>
    <w:basedOn w:val="HeadingBase"/>
    <w:next w:val="Normal"/>
    <w:link w:val="Heading5Char"/>
    <w:qFormat/>
    <w:rsid w:val="009C68EB"/>
    <w:pPr>
      <w:spacing w:before="80"/>
      <w:outlineLvl w:val="4"/>
    </w:pPr>
    <w:rPr>
      <w:color w:val="918585"/>
      <w:sz w:val="20"/>
    </w:rPr>
  </w:style>
  <w:style w:type="paragraph" w:styleId="Heading6">
    <w:name w:val="heading 6"/>
    <w:basedOn w:val="HeadingBase"/>
    <w:next w:val="Normal"/>
    <w:link w:val="Heading6Char"/>
    <w:qFormat/>
    <w:rsid w:val="009C68EB"/>
    <w:pPr>
      <w:spacing w:before="60"/>
      <w:outlineLvl w:val="5"/>
    </w:pPr>
    <w:rPr>
      <w:color w:val="918585"/>
      <w:sz w:val="20"/>
    </w:rPr>
  </w:style>
  <w:style w:type="paragraph" w:styleId="Heading7">
    <w:name w:val="heading 7"/>
    <w:basedOn w:val="Normal"/>
    <w:next w:val="Normal"/>
    <w:link w:val="Heading7Char"/>
    <w:qFormat/>
    <w:rsid w:val="009C68EB"/>
    <w:pPr>
      <w:ind w:left="720"/>
      <w:outlineLvl w:val="6"/>
    </w:pPr>
    <w:rPr>
      <w:i/>
    </w:rPr>
  </w:style>
  <w:style w:type="paragraph" w:styleId="Heading8">
    <w:name w:val="heading 8"/>
    <w:basedOn w:val="Normal"/>
    <w:next w:val="Normal"/>
    <w:link w:val="Heading8Char"/>
    <w:qFormat/>
    <w:rsid w:val="009C68EB"/>
    <w:pPr>
      <w:ind w:left="720"/>
      <w:outlineLvl w:val="7"/>
    </w:pPr>
    <w:rPr>
      <w:i/>
    </w:rPr>
  </w:style>
  <w:style w:type="paragraph" w:styleId="Heading9">
    <w:name w:val="heading 9"/>
    <w:basedOn w:val="Normal"/>
    <w:next w:val="Normal"/>
    <w:link w:val="Heading9Char"/>
    <w:qFormat/>
    <w:rsid w:val="009C68EB"/>
    <w:pPr>
      <w:ind w:left="720"/>
      <w:outlineLvl w:val="8"/>
    </w:pPr>
    <w:rPr>
      <w:i/>
    </w:rPr>
  </w:style>
  <w:style w:type="character" w:default="1" w:styleId="DefaultParagraphFont">
    <w:name w:val="Default Paragraph Font"/>
    <w:uiPriority w:val="1"/>
    <w:unhideWhenUsed/>
    <w:rsid w:val="009C6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8EB"/>
  </w:style>
  <w:style w:type="character" w:customStyle="1" w:styleId="Heading1Char">
    <w:name w:val="Heading 1 Char"/>
    <w:basedOn w:val="DefaultParagraphFont"/>
    <w:link w:val="Heading1"/>
    <w:rsid w:val="009C68EB"/>
    <w:rPr>
      <w:rFonts w:ascii="Times New Roman" w:eastAsia="Times New Roman" w:hAnsi="Times New Roman" w:cs="Times New Roman"/>
      <w:b/>
      <w:sz w:val="32"/>
      <w:szCs w:val="20"/>
      <w:lang w:eastAsia="en-US"/>
    </w:rPr>
  </w:style>
  <w:style w:type="paragraph" w:styleId="BodyText">
    <w:name w:val="Body Text"/>
    <w:basedOn w:val="Normal"/>
    <w:link w:val="BodyTextChar"/>
    <w:rsid w:val="009C6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8EB"/>
    <w:rPr>
      <w:rFonts w:ascii="Times New Roman" w:eastAsia="Times New Roman" w:hAnsi="Times New Roman" w:cs="Times New Roman"/>
      <w:sz w:val="24"/>
      <w:lang w:eastAsia="en-US"/>
    </w:rPr>
  </w:style>
  <w:style w:type="paragraph" w:styleId="List">
    <w:name w:val="List"/>
    <w:basedOn w:val="BodyText"/>
    <w:next w:val="BodyText"/>
    <w:rsid w:val="009C68EB"/>
    <w:pPr>
      <w:tabs>
        <w:tab w:val="left" w:pos="340"/>
      </w:tabs>
      <w:spacing w:before="60" w:after="60"/>
      <w:ind w:left="340" w:hanging="340"/>
    </w:pPr>
  </w:style>
  <w:style w:type="paragraph" w:styleId="ListBullet">
    <w:name w:val="List Bullet"/>
    <w:basedOn w:val="List"/>
    <w:rsid w:val="009C68EB"/>
    <w:pPr>
      <w:numPr>
        <w:numId w:val="11"/>
      </w:numPr>
      <w:tabs>
        <w:tab w:val="clear" w:pos="340"/>
      </w:tabs>
      <w:spacing w:before="40" w:after="40"/>
    </w:pPr>
  </w:style>
  <w:style w:type="character" w:customStyle="1" w:styleId="SpecialBold">
    <w:name w:val="Special Bold"/>
    <w:basedOn w:val="DefaultParagraphFont"/>
    <w:rsid w:val="009C68EB"/>
    <w:rPr>
      <w:b/>
      <w:spacing w:val="0"/>
    </w:rPr>
  </w:style>
  <w:style w:type="character" w:styleId="Emphasis">
    <w:name w:val="Emphasis"/>
    <w:basedOn w:val="DefaultParagraphFont"/>
    <w:qFormat/>
    <w:rsid w:val="009C68EB"/>
    <w:rPr>
      <w:i/>
    </w:rPr>
  </w:style>
  <w:style w:type="paragraph" w:customStyle="1" w:styleId="SuperHeading">
    <w:name w:val="SuperHeading"/>
    <w:basedOn w:val="Normal"/>
    <w:rsid w:val="009C68EB"/>
    <w:pPr>
      <w:spacing w:before="240" w:after="120"/>
      <w:outlineLvl w:val="0"/>
    </w:pPr>
    <w:rPr>
      <w:rFonts w:ascii="Times New Roman" w:hAnsi="Times New Roman"/>
      <w:b/>
      <w:sz w:val="32"/>
    </w:rPr>
  </w:style>
  <w:style w:type="paragraph" w:customStyle="1" w:styleId="AllowPageBreak">
    <w:name w:val="AllowPageBreak"/>
    <w:rsid w:val="009C6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8EB"/>
    <w:rPr>
      <w:rFonts w:ascii="Courier New" w:eastAsia="Times New Roman" w:hAnsi="Courier New" w:cs="Times New Roman"/>
      <w:i/>
      <w:szCs w:val="20"/>
      <w:lang w:eastAsia="en-US"/>
    </w:rPr>
  </w:style>
  <w:style w:type="paragraph" w:customStyle="1" w:styleId="HeadingBase">
    <w:name w:val="Heading Base"/>
    <w:rsid w:val="009C6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8EB"/>
    <w:pPr>
      <w:tabs>
        <w:tab w:val="right" w:leader="dot" w:pos="9072"/>
      </w:tabs>
      <w:ind w:left="567"/>
    </w:pPr>
    <w:rPr>
      <w:szCs w:val="22"/>
    </w:rPr>
  </w:style>
  <w:style w:type="paragraph" w:customStyle="1" w:styleId="TOCBase">
    <w:name w:val="TOC Base"/>
    <w:rsid w:val="009C6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8EB"/>
    <w:pPr>
      <w:tabs>
        <w:tab w:val="right" w:leader="dot" w:pos="9072"/>
      </w:tabs>
      <w:spacing w:before="40" w:after="40"/>
      <w:ind w:left="284"/>
    </w:pPr>
    <w:rPr>
      <w:rFonts w:ascii="Times New Roman" w:hAnsi="Times New Roman"/>
    </w:rPr>
  </w:style>
  <w:style w:type="paragraph" w:styleId="TOC1">
    <w:name w:val="toc 1"/>
    <w:basedOn w:val="TOCBase"/>
    <w:next w:val="Normal"/>
    <w:rsid w:val="009C6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8EB"/>
    <w:rPr>
      <w:rFonts w:ascii="Times New Roman" w:eastAsia="Times New Roman" w:hAnsi="Times New Roman" w:cs="Times New Roman"/>
      <w:sz w:val="16"/>
      <w:lang w:eastAsia="en-US"/>
    </w:rPr>
  </w:style>
  <w:style w:type="paragraph" w:styleId="Title">
    <w:name w:val="Title"/>
    <w:basedOn w:val="HeadingBase"/>
    <w:link w:val="TitleChar"/>
    <w:qFormat/>
    <w:rsid w:val="009C68EB"/>
    <w:pPr>
      <w:spacing w:before="5040"/>
      <w:jc w:val="center"/>
    </w:pPr>
    <w:rPr>
      <w:sz w:val="48"/>
      <w:szCs w:val="72"/>
      <w:lang w:val="en-US"/>
    </w:rPr>
  </w:style>
  <w:style w:type="character" w:customStyle="1" w:styleId="TitleChar">
    <w:name w:val="Title Char"/>
    <w:basedOn w:val="DefaultParagraphFont"/>
    <w:link w:val="Title"/>
    <w:rsid w:val="009C6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8EB"/>
    <w:pPr>
      <w:tabs>
        <w:tab w:val="left" w:pos="3600"/>
        <w:tab w:val="left" w:pos="3958"/>
      </w:tabs>
    </w:pPr>
  </w:style>
  <w:style w:type="paragraph" w:customStyle="1" w:styleId="Note">
    <w:name w:val="Note"/>
    <w:basedOn w:val="BodyText"/>
    <w:rsid w:val="009C6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8EB"/>
    <w:pPr>
      <w:framePr w:wrap="auto" w:hAnchor="text" w:y="6049"/>
    </w:pPr>
    <w:rPr>
      <w:color w:val="000000"/>
      <w:sz w:val="40"/>
    </w:rPr>
  </w:style>
  <w:style w:type="paragraph" w:customStyle="1" w:styleId="TOCTitle">
    <w:name w:val="TOCTitle"/>
    <w:basedOn w:val="Heading1"/>
    <w:rsid w:val="009C68EB"/>
    <w:pPr>
      <w:spacing w:after="240"/>
      <w:jc w:val="center"/>
      <w:outlineLvl w:val="9"/>
    </w:pPr>
    <w:rPr>
      <w:caps/>
    </w:rPr>
  </w:style>
  <w:style w:type="paragraph" w:customStyle="1" w:styleId="Version">
    <w:name w:val="Version"/>
    <w:rsid w:val="009C6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8EB"/>
    <w:pPr>
      <w:numPr>
        <w:numId w:val="12"/>
      </w:numPr>
      <w:tabs>
        <w:tab w:val="clear" w:pos="680"/>
      </w:tabs>
    </w:pPr>
  </w:style>
  <w:style w:type="paragraph" w:styleId="Index1">
    <w:name w:val="index 1"/>
    <w:basedOn w:val="Normal"/>
    <w:next w:val="Normal"/>
    <w:semiHidden/>
    <w:rsid w:val="009C68EB"/>
    <w:pPr>
      <w:keepNext w:val="0"/>
      <w:tabs>
        <w:tab w:val="right" w:pos="4176"/>
      </w:tabs>
      <w:ind w:left="198" w:hanging="198"/>
    </w:pPr>
    <w:rPr>
      <w:rFonts w:ascii="Garamond" w:hAnsi="Garamond"/>
    </w:rPr>
  </w:style>
  <w:style w:type="paragraph" w:styleId="IndexHeading">
    <w:name w:val="index heading"/>
    <w:basedOn w:val="Normal"/>
    <w:next w:val="Index1"/>
    <w:semiHidden/>
    <w:rsid w:val="009C68EB"/>
    <w:pPr>
      <w:spacing w:before="120" w:after="120"/>
    </w:pPr>
    <w:rPr>
      <w:rFonts w:ascii="Arial" w:hAnsi="Arial"/>
      <w:b/>
      <w:color w:val="918585"/>
      <w:sz w:val="24"/>
    </w:rPr>
  </w:style>
  <w:style w:type="paragraph" w:styleId="Header">
    <w:name w:val="header"/>
    <w:basedOn w:val="Normal"/>
    <w:link w:val="HeaderChar"/>
    <w:rsid w:val="009C6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8EB"/>
    <w:rPr>
      <w:rFonts w:ascii="Times New Roman" w:eastAsia="Times New Roman" w:hAnsi="Times New Roman" w:cs="Times New Roman"/>
      <w:sz w:val="16"/>
      <w:szCs w:val="20"/>
      <w:lang w:val="en-GB" w:eastAsia="en-US"/>
    </w:rPr>
  </w:style>
  <w:style w:type="paragraph" w:customStyle="1" w:styleId="Chapter">
    <w:name w:val="Chapter"/>
    <w:basedOn w:val="Normal"/>
    <w:rsid w:val="009C68EB"/>
    <w:pPr>
      <w:spacing w:before="240"/>
    </w:pPr>
    <w:rPr>
      <w:rFonts w:ascii="Times New Roman" w:hAnsi="Times New Roman"/>
      <w:smallCaps/>
      <w:spacing w:val="80"/>
      <w:sz w:val="28"/>
    </w:rPr>
  </w:style>
  <w:style w:type="paragraph" w:customStyle="1" w:styleId="InChapter">
    <w:name w:val="InChapter"/>
    <w:basedOn w:val="Heading3"/>
    <w:rsid w:val="009C68EB"/>
    <w:pPr>
      <w:spacing w:after="240"/>
      <w:outlineLvl w:val="9"/>
    </w:pPr>
    <w:rPr>
      <w:noProof/>
    </w:rPr>
  </w:style>
  <w:style w:type="paragraph" w:styleId="Index2">
    <w:name w:val="index 2"/>
    <w:basedOn w:val="Normal"/>
    <w:next w:val="Normal"/>
    <w:semiHidden/>
    <w:rsid w:val="009C68EB"/>
    <w:pPr>
      <w:tabs>
        <w:tab w:val="right" w:pos="4176"/>
      </w:tabs>
      <w:ind w:left="568" w:hanging="284"/>
    </w:pPr>
    <w:rPr>
      <w:rFonts w:ascii="Garamond" w:hAnsi="Garamond"/>
    </w:rPr>
  </w:style>
  <w:style w:type="paragraph" w:customStyle="1" w:styleId="Byline">
    <w:name w:val="Byline"/>
    <w:rsid w:val="009C6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8EB"/>
    <w:pPr>
      <w:tabs>
        <w:tab w:val="clear" w:pos="3600"/>
        <w:tab w:val="clear" w:pos="3958"/>
      </w:tabs>
      <w:jc w:val="right"/>
    </w:pPr>
  </w:style>
  <w:style w:type="paragraph" w:styleId="Caption">
    <w:name w:val="caption"/>
    <w:basedOn w:val="BodyText"/>
    <w:next w:val="Normal"/>
    <w:qFormat/>
    <w:rsid w:val="009C68EB"/>
    <w:pPr>
      <w:framePr w:w="2268" w:hSpace="181" w:vSpace="181" w:wrap="around" w:vAnchor="text" w:hAnchor="page" w:x="1135" w:y="285" w:anchorLock="1"/>
    </w:pPr>
    <w:rPr>
      <w:i/>
    </w:rPr>
  </w:style>
  <w:style w:type="paragraph" w:customStyle="1" w:styleId="MiniTOCTitle">
    <w:name w:val="MiniTOCTitle"/>
    <w:basedOn w:val="Heading4"/>
    <w:rsid w:val="009C68EB"/>
    <w:pPr>
      <w:spacing w:before="240"/>
      <w:outlineLvl w:val="9"/>
    </w:pPr>
    <w:rPr>
      <w:noProof/>
      <w:sz w:val="24"/>
    </w:rPr>
  </w:style>
  <w:style w:type="paragraph" w:customStyle="1" w:styleId="MiniTOCItem">
    <w:name w:val="MiniTOCItem"/>
    <w:basedOn w:val="ListBullet"/>
    <w:rsid w:val="009C68EB"/>
    <w:pPr>
      <w:numPr>
        <w:numId w:val="0"/>
      </w:numPr>
      <w:tabs>
        <w:tab w:val="right" w:leader="dot" w:pos="6521"/>
      </w:tabs>
      <w:spacing w:before="0" w:after="0"/>
    </w:pPr>
  </w:style>
  <w:style w:type="paragraph" w:customStyle="1" w:styleId="TOFTitle">
    <w:name w:val="TOFTitle"/>
    <w:basedOn w:val="TOCTitle"/>
    <w:rsid w:val="009C68EB"/>
  </w:style>
  <w:style w:type="paragraph" w:styleId="TableofFigures">
    <w:name w:val="table of figures"/>
    <w:basedOn w:val="Normal"/>
    <w:next w:val="Normal"/>
    <w:semiHidden/>
    <w:rsid w:val="009C68EB"/>
    <w:pPr>
      <w:tabs>
        <w:tab w:val="right" w:leader="dot" w:pos="9072"/>
      </w:tabs>
      <w:ind w:left="970" w:hanging="403"/>
    </w:pPr>
    <w:rPr>
      <w:rFonts w:ascii="Times New Roman" w:hAnsi="Times New Roman"/>
      <w:b/>
    </w:rPr>
  </w:style>
  <w:style w:type="paragraph" w:styleId="ListNumber">
    <w:name w:val="List Number"/>
    <w:basedOn w:val="List"/>
    <w:rsid w:val="009C68EB"/>
    <w:pPr>
      <w:numPr>
        <w:numId w:val="14"/>
      </w:numPr>
      <w:tabs>
        <w:tab w:val="clear" w:pos="340"/>
      </w:tabs>
    </w:pPr>
  </w:style>
  <w:style w:type="character" w:customStyle="1" w:styleId="WingdingSymbols">
    <w:name w:val="Wingding Symbols"/>
    <w:rsid w:val="009C68EB"/>
    <w:rPr>
      <w:rFonts w:ascii="Wingdings" w:hAnsi="Wingdings"/>
    </w:rPr>
  </w:style>
  <w:style w:type="paragraph" w:customStyle="1" w:styleId="TableHeading">
    <w:name w:val="Table Heading"/>
    <w:basedOn w:val="HeadingBase"/>
    <w:rsid w:val="009C68EB"/>
    <w:pPr>
      <w:keepLines/>
      <w:pBdr>
        <w:bottom w:val="single" w:sz="6" w:space="1" w:color="918585"/>
      </w:pBdr>
      <w:spacing w:before="240"/>
    </w:pPr>
  </w:style>
  <w:style w:type="character" w:customStyle="1" w:styleId="HotSpot">
    <w:name w:val="HotSpot"/>
    <w:rsid w:val="009C68EB"/>
    <w:rPr>
      <w:color w:val="0033CC"/>
      <w:u w:val="none"/>
    </w:rPr>
  </w:style>
  <w:style w:type="paragraph" w:customStyle="1" w:styleId="BodyTextRight">
    <w:name w:val="Body Text Right"/>
    <w:basedOn w:val="BodyText"/>
    <w:rsid w:val="009C68EB"/>
    <w:pPr>
      <w:spacing w:before="0" w:after="0"/>
      <w:jc w:val="right"/>
    </w:pPr>
  </w:style>
  <w:style w:type="paragraph" w:styleId="Index3">
    <w:name w:val="index 3"/>
    <w:basedOn w:val="ListNumber2"/>
    <w:next w:val="Normal"/>
    <w:semiHidden/>
    <w:rsid w:val="009C68EB"/>
    <w:pPr>
      <w:numPr>
        <w:numId w:val="0"/>
      </w:numPr>
      <w:tabs>
        <w:tab w:val="right" w:leader="dot" w:pos="4176"/>
      </w:tabs>
    </w:pPr>
  </w:style>
  <w:style w:type="paragraph" w:styleId="ListNumber2">
    <w:name w:val="List Number 2"/>
    <w:basedOn w:val="List2"/>
    <w:rsid w:val="009C68EB"/>
    <w:pPr>
      <w:numPr>
        <w:numId w:val="9"/>
      </w:numPr>
      <w:tabs>
        <w:tab w:val="clear" w:pos="1060"/>
      </w:tabs>
    </w:pPr>
  </w:style>
  <w:style w:type="paragraph" w:customStyle="1" w:styleId="MarginNote">
    <w:name w:val="Margin Note"/>
    <w:basedOn w:val="BodyText"/>
    <w:rsid w:val="009C6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8EB"/>
    <w:rPr>
      <w:sz w:val="32"/>
    </w:rPr>
  </w:style>
  <w:style w:type="paragraph" w:customStyle="1" w:styleId="HeadingProcedure">
    <w:name w:val="Heading Procedure"/>
    <w:basedOn w:val="HeadingBase"/>
    <w:next w:val="Normal"/>
    <w:rsid w:val="009C68EB"/>
    <w:pPr>
      <w:tabs>
        <w:tab w:val="left" w:pos="0"/>
      </w:tabs>
      <w:spacing w:before="120" w:after="60"/>
    </w:pPr>
    <w:rPr>
      <w:i/>
      <w:color w:val="918585"/>
      <w:sz w:val="22"/>
    </w:rPr>
  </w:style>
  <w:style w:type="paragraph" w:customStyle="1" w:styleId="TableBodyText">
    <w:name w:val="Table Body Text"/>
    <w:basedOn w:val="BodyText"/>
    <w:rsid w:val="009C68EB"/>
    <w:pPr>
      <w:spacing w:before="60" w:after="60"/>
    </w:pPr>
  </w:style>
  <w:style w:type="paragraph" w:styleId="ListContinue">
    <w:name w:val="List Continue"/>
    <w:basedOn w:val="List"/>
    <w:rsid w:val="009C68EB"/>
    <w:pPr>
      <w:ind w:firstLine="0"/>
    </w:pPr>
  </w:style>
  <w:style w:type="paragraph" w:customStyle="1" w:styleId="ListNote">
    <w:name w:val="List Note"/>
    <w:basedOn w:val="List"/>
    <w:rsid w:val="009C68EB"/>
    <w:pPr>
      <w:pBdr>
        <w:top w:val="single" w:sz="6" w:space="2" w:color="918585"/>
        <w:bottom w:val="single" w:sz="6" w:space="2" w:color="918585"/>
      </w:pBdr>
      <w:tabs>
        <w:tab w:val="left" w:pos="1021"/>
      </w:tabs>
      <w:ind w:firstLine="0"/>
    </w:pPr>
  </w:style>
  <w:style w:type="paragraph" w:customStyle="1" w:styleId="Warning">
    <w:name w:val="Warning"/>
    <w:basedOn w:val="BodyText"/>
    <w:rsid w:val="009C68EB"/>
    <w:pPr>
      <w:shd w:val="clear" w:color="auto" w:fill="D9D9D9"/>
      <w:tabs>
        <w:tab w:val="left" w:pos="992"/>
      </w:tabs>
      <w:ind w:left="119" w:right="119"/>
    </w:pPr>
    <w:rPr>
      <w:sz w:val="20"/>
    </w:rPr>
  </w:style>
  <w:style w:type="paragraph" w:customStyle="1" w:styleId="MarginIcons">
    <w:name w:val="Margin Icons"/>
    <w:basedOn w:val="BodyText"/>
    <w:rsid w:val="009C6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8EB"/>
    <w:rPr>
      <w:rFonts w:ascii="Courier New" w:hAnsi="Courier New"/>
    </w:rPr>
  </w:style>
  <w:style w:type="paragraph" w:customStyle="1" w:styleId="NoteBullet">
    <w:name w:val="Note Bullet"/>
    <w:basedOn w:val="Note"/>
    <w:rsid w:val="009C68EB"/>
    <w:pPr>
      <w:tabs>
        <w:tab w:val="clear" w:pos="680"/>
      </w:tabs>
      <w:spacing w:before="60" w:after="60"/>
    </w:pPr>
  </w:style>
  <w:style w:type="paragraph" w:customStyle="1" w:styleId="SubHeading2">
    <w:name w:val="SubHeading2"/>
    <w:basedOn w:val="HeadingBase"/>
    <w:rsid w:val="009C68EB"/>
    <w:pPr>
      <w:spacing w:before="240" w:after="60"/>
    </w:pPr>
    <w:rPr>
      <w:sz w:val="20"/>
    </w:rPr>
  </w:style>
  <w:style w:type="paragraph" w:customStyle="1" w:styleId="SubHeading1">
    <w:name w:val="SubHeading1"/>
    <w:basedOn w:val="HeadingBase"/>
    <w:rsid w:val="009C68EB"/>
    <w:pPr>
      <w:spacing w:before="240" w:after="60"/>
    </w:pPr>
    <w:rPr>
      <w:color w:val="918585"/>
      <w:sz w:val="22"/>
    </w:rPr>
  </w:style>
  <w:style w:type="paragraph" w:customStyle="1" w:styleId="SideHeading">
    <w:name w:val="Side Heading"/>
    <w:basedOn w:val="HeadingBase"/>
    <w:rsid w:val="009C6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8EB"/>
    <w:pPr>
      <w:numPr>
        <w:numId w:val="10"/>
      </w:numPr>
    </w:pPr>
  </w:style>
  <w:style w:type="paragraph" w:styleId="PlainText">
    <w:name w:val="Plain Text"/>
    <w:basedOn w:val="Normal"/>
    <w:link w:val="PlainTextChar"/>
    <w:rsid w:val="009C68EB"/>
    <w:rPr>
      <w:sz w:val="20"/>
    </w:rPr>
  </w:style>
  <w:style w:type="character" w:customStyle="1" w:styleId="PlainTextChar">
    <w:name w:val="Plain Text Char"/>
    <w:basedOn w:val="DefaultParagraphFont"/>
    <w:link w:val="PlainText"/>
    <w:rsid w:val="009C68EB"/>
    <w:rPr>
      <w:rFonts w:ascii="Courier New" w:eastAsia="Times New Roman" w:hAnsi="Courier New" w:cs="Times New Roman"/>
      <w:sz w:val="20"/>
      <w:szCs w:val="20"/>
      <w:lang w:eastAsia="en-US"/>
    </w:rPr>
  </w:style>
  <w:style w:type="character" w:customStyle="1" w:styleId="MenuOption">
    <w:name w:val="Menu Option"/>
    <w:basedOn w:val="DefaultParagraphFont"/>
    <w:rsid w:val="009C68EB"/>
    <w:rPr>
      <w:b/>
      <w:smallCaps/>
    </w:rPr>
  </w:style>
  <w:style w:type="paragraph" w:customStyle="1" w:styleId="TableListNumber">
    <w:name w:val="Table List Number"/>
    <w:basedOn w:val="ListNumber"/>
    <w:rsid w:val="009C68EB"/>
    <w:pPr>
      <w:numPr>
        <w:numId w:val="0"/>
      </w:numPr>
    </w:pPr>
  </w:style>
  <w:style w:type="paragraph" w:styleId="TOC4">
    <w:name w:val="toc 4"/>
    <w:basedOn w:val="TOCBase"/>
    <w:next w:val="Normal"/>
    <w:semiHidden/>
    <w:rsid w:val="009C68EB"/>
    <w:pPr>
      <w:tabs>
        <w:tab w:val="right" w:leader="dot" w:pos="9071"/>
      </w:tabs>
      <w:ind w:left="1701"/>
    </w:pPr>
  </w:style>
  <w:style w:type="paragraph" w:customStyle="1" w:styleId="ListAlpha">
    <w:name w:val="List Alpha"/>
    <w:basedOn w:val="List"/>
    <w:rsid w:val="009C68EB"/>
    <w:pPr>
      <w:numPr>
        <w:numId w:val="8"/>
      </w:numPr>
    </w:pPr>
  </w:style>
  <w:style w:type="paragraph" w:customStyle="1" w:styleId="ListAlpha2">
    <w:name w:val="List Alpha 2"/>
    <w:basedOn w:val="List2"/>
    <w:rsid w:val="009C68EB"/>
    <w:pPr>
      <w:numPr>
        <w:numId w:val="7"/>
      </w:numPr>
    </w:pPr>
  </w:style>
  <w:style w:type="paragraph" w:styleId="List2">
    <w:name w:val="List 2"/>
    <w:basedOn w:val="BodyText"/>
    <w:rsid w:val="009C68EB"/>
    <w:pPr>
      <w:tabs>
        <w:tab w:val="left" w:pos="680"/>
      </w:tabs>
      <w:spacing w:before="60" w:after="60"/>
      <w:ind w:left="680" w:hanging="340"/>
    </w:pPr>
  </w:style>
  <w:style w:type="paragraph" w:styleId="List3">
    <w:name w:val="List 3"/>
    <w:basedOn w:val="BodyText"/>
    <w:rsid w:val="009C68EB"/>
    <w:pPr>
      <w:tabs>
        <w:tab w:val="left" w:pos="1021"/>
      </w:tabs>
      <w:spacing w:before="60" w:after="60"/>
      <w:ind w:left="1020" w:hanging="340"/>
    </w:pPr>
  </w:style>
  <w:style w:type="paragraph" w:styleId="List4">
    <w:name w:val="List 4"/>
    <w:basedOn w:val="BodyText"/>
    <w:rsid w:val="009C68EB"/>
    <w:pPr>
      <w:tabs>
        <w:tab w:val="left" w:pos="1361"/>
      </w:tabs>
      <w:spacing w:before="60" w:after="60"/>
      <w:ind w:left="1361" w:hanging="340"/>
    </w:pPr>
  </w:style>
  <w:style w:type="paragraph" w:styleId="List5">
    <w:name w:val="List 5"/>
    <w:basedOn w:val="BodyText"/>
    <w:rsid w:val="009C68EB"/>
    <w:pPr>
      <w:tabs>
        <w:tab w:val="left" w:pos="1701"/>
      </w:tabs>
      <w:spacing w:before="60" w:after="60"/>
      <w:ind w:left="1701" w:hanging="340"/>
    </w:pPr>
  </w:style>
  <w:style w:type="paragraph" w:styleId="ListBullet3">
    <w:name w:val="List Bullet 3"/>
    <w:basedOn w:val="List3"/>
    <w:rsid w:val="009C68EB"/>
    <w:pPr>
      <w:numPr>
        <w:numId w:val="13"/>
      </w:numPr>
      <w:tabs>
        <w:tab w:val="clear" w:pos="1021"/>
      </w:tabs>
      <w:ind w:left="1037" w:hanging="357"/>
    </w:pPr>
  </w:style>
  <w:style w:type="paragraph" w:styleId="ListBullet4">
    <w:name w:val="List Bullet 4"/>
    <w:basedOn w:val="List4"/>
    <w:rsid w:val="009C68EB"/>
    <w:pPr>
      <w:numPr>
        <w:numId w:val="2"/>
      </w:numPr>
      <w:tabs>
        <w:tab w:val="clear" w:pos="1361"/>
      </w:tabs>
    </w:pPr>
  </w:style>
  <w:style w:type="paragraph" w:styleId="ListBullet5">
    <w:name w:val="List Bullet 5"/>
    <w:basedOn w:val="List5"/>
    <w:rsid w:val="009C68EB"/>
    <w:pPr>
      <w:numPr>
        <w:numId w:val="3"/>
      </w:numPr>
    </w:pPr>
  </w:style>
  <w:style w:type="paragraph" w:styleId="ListContinue2">
    <w:name w:val="List Continue 2"/>
    <w:basedOn w:val="List2"/>
    <w:rsid w:val="009C68EB"/>
    <w:pPr>
      <w:ind w:firstLine="0"/>
    </w:pPr>
  </w:style>
  <w:style w:type="paragraph" w:styleId="ListContinue3">
    <w:name w:val="List Continue 3"/>
    <w:basedOn w:val="List3"/>
    <w:rsid w:val="009C68EB"/>
    <w:pPr>
      <w:ind w:left="1021" w:firstLine="0"/>
    </w:pPr>
  </w:style>
  <w:style w:type="paragraph" w:styleId="ListContinue4">
    <w:name w:val="List Continue 4"/>
    <w:basedOn w:val="List4"/>
    <w:rsid w:val="009C68EB"/>
    <w:pPr>
      <w:ind w:firstLine="0"/>
    </w:pPr>
  </w:style>
  <w:style w:type="paragraph" w:styleId="ListContinue5">
    <w:name w:val="List Continue 5"/>
    <w:basedOn w:val="List5"/>
    <w:rsid w:val="009C68EB"/>
    <w:pPr>
      <w:ind w:firstLine="0"/>
    </w:pPr>
  </w:style>
  <w:style w:type="paragraph" w:styleId="ListNumber3">
    <w:name w:val="List Number 3"/>
    <w:basedOn w:val="List3"/>
    <w:rsid w:val="009C68EB"/>
    <w:pPr>
      <w:numPr>
        <w:numId w:val="4"/>
      </w:numPr>
    </w:pPr>
  </w:style>
  <w:style w:type="paragraph" w:styleId="ListNumber4">
    <w:name w:val="List Number 4"/>
    <w:basedOn w:val="List4"/>
    <w:rsid w:val="009C68EB"/>
    <w:pPr>
      <w:numPr>
        <w:numId w:val="5"/>
      </w:numPr>
    </w:pPr>
  </w:style>
  <w:style w:type="paragraph" w:styleId="ListNumber5">
    <w:name w:val="List Number 5"/>
    <w:basedOn w:val="List5"/>
    <w:rsid w:val="009C68EB"/>
    <w:pPr>
      <w:numPr>
        <w:numId w:val="6"/>
      </w:numPr>
    </w:pPr>
  </w:style>
  <w:style w:type="paragraph" w:styleId="BlockText">
    <w:name w:val="Block Text"/>
    <w:basedOn w:val="Normal"/>
    <w:rsid w:val="009C68EB"/>
    <w:pPr>
      <w:spacing w:after="120"/>
      <w:ind w:left="1440" w:right="1440"/>
    </w:pPr>
  </w:style>
  <w:style w:type="character" w:customStyle="1" w:styleId="Subscript">
    <w:name w:val="Subscript"/>
    <w:basedOn w:val="DefaultParagraphFont"/>
    <w:rsid w:val="009C68EB"/>
    <w:rPr>
      <w:sz w:val="16"/>
      <w:vertAlign w:val="subscript"/>
    </w:rPr>
  </w:style>
  <w:style w:type="character" w:customStyle="1" w:styleId="Superscript">
    <w:name w:val="Superscript"/>
    <w:basedOn w:val="DefaultParagraphFont"/>
    <w:rsid w:val="009C68EB"/>
    <w:rPr>
      <w:sz w:val="16"/>
      <w:vertAlign w:val="superscript"/>
    </w:rPr>
  </w:style>
  <w:style w:type="character" w:customStyle="1" w:styleId="Symbols">
    <w:name w:val="Symbols"/>
    <w:basedOn w:val="DefaultParagraphFont"/>
    <w:rsid w:val="009C68EB"/>
    <w:rPr>
      <w:rFonts w:ascii="Symbol" w:hAnsi="Symbol"/>
    </w:rPr>
  </w:style>
  <w:style w:type="character" w:customStyle="1" w:styleId="MenuOptions">
    <w:name w:val="Menu Options"/>
    <w:basedOn w:val="DefaultParagraphFont"/>
    <w:rsid w:val="009C68EB"/>
    <w:rPr>
      <w:rFonts w:ascii="Arial Narrow" w:hAnsi="Arial Narrow"/>
      <w:smallCaps/>
    </w:rPr>
  </w:style>
  <w:style w:type="character" w:customStyle="1" w:styleId="Buttons">
    <w:name w:val="Buttons"/>
    <w:basedOn w:val="DefaultParagraphFont"/>
    <w:rsid w:val="009C68EB"/>
    <w:rPr>
      <w:b/>
    </w:rPr>
  </w:style>
  <w:style w:type="character" w:customStyle="1" w:styleId="Underlined">
    <w:name w:val="Underlined"/>
    <w:basedOn w:val="DefaultParagraphFont"/>
    <w:rsid w:val="009C68EB"/>
    <w:rPr>
      <w:u w:val="single"/>
    </w:rPr>
  </w:style>
  <w:style w:type="paragraph" w:customStyle="1" w:styleId="TableBodyTextRight">
    <w:name w:val="Table Body Text Right"/>
    <w:basedOn w:val="TableBodyText"/>
    <w:rsid w:val="009C68EB"/>
    <w:pPr>
      <w:widowControl w:val="0"/>
      <w:autoSpaceDE w:val="0"/>
      <w:autoSpaceDN w:val="0"/>
      <w:adjustRightInd w:val="0"/>
      <w:jc w:val="right"/>
    </w:pPr>
    <w:rPr>
      <w:rFonts w:cs="Arial"/>
      <w:szCs w:val="18"/>
    </w:rPr>
  </w:style>
  <w:style w:type="paragraph" w:customStyle="1" w:styleId="CopyrightText">
    <w:name w:val="Copyright Text"/>
    <w:basedOn w:val="BodyText"/>
    <w:rsid w:val="009C68EB"/>
    <w:rPr>
      <w:sz w:val="18"/>
    </w:rPr>
  </w:style>
  <w:style w:type="paragraph" w:customStyle="1" w:styleId="BodySmallRight">
    <w:name w:val="Body Small Right"/>
    <w:basedOn w:val="BodyTextRight"/>
    <w:rsid w:val="009C68EB"/>
    <w:rPr>
      <w:sz w:val="18"/>
      <w:szCs w:val="18"/>
    </w:rPr>
  </w:style>
  <w:style w:type="paragraph" w:customStyle="1" w:styleId="MarginEdition">
    <w:name w:val="Margin Edition"/>
    <w:basedOn w:val="MarginNote"/>
    <w:rsid w:val="009C68EB"/>
    <w:pPr>
      <w:spacing w:before="0" w:after="0"/>
    </w:pPr>
    <w:rPr>
      <w:rFonts w:ascii="Times New Roman" w:hAnsi="Times New Roman"/>
      <w:color w:val="999999"/>
    </w:rPr>
  </w:style>
  <w:style w:type="paragraph" w:customStyle="1" w:styleId="Spacer">
    <w:name w:val="Spacer"/>
    <w:basedOn w:val="Normal"/>
    <w:rsid w:val="009C68EB"/>
    <w:rPr>
      <w:sz w:val="2"/>
      <w:szCs w:val="2"/>
    </w:rPr>
  </w:style>
  <w:style w:type="character" w:customStyle="1" w:styleId="Small">
    <w:name w:val="Small"/>
    <w:basedOn w:val="DefaultParagraphFont"/>
    <w:rsid w:val="009C68EB"/>
    <w:rPr>
      <w:sz w:val="16"/>
    </w:rPr>
  </w:style>
  <w:style w:type="paragraph" w:customStyle="1" w:styleId="WideTable">
    <w:name w:val="Wide Table"/>
    <w:basedOn w:val="Normal"/>
    <w:rsid w:val="009C68EB"/>
    <w:pPr>
      <w:ind w:left="-1418"/>
    </w:pPr>
    <w:rPr>
      <w:sz w:val="2"/>
      <w:szCs w:val="2"/>
    </w:rPr>
  </w:style>
  <w:style w:type="character" w:styleId="PageNumber">
    <w:name w:val="page number"/>
    <w:basedOn w:val="DefaultParagraphFont"/>
    <w:rsid w:val="009C68EB"/>
  </w:style>
  <w:style w:type="paragraph" w:styleId="Quote">
    <w:name w:val="Quote"/>
    <w:basedOn w:val="Heading1"/>
    <w:link w:val="QuoteChar"/>
    <w:qFormat/>
    <w:rsid w:val="009C68EB"/>
    <w:rPr>
      <w:b w:val="0"/>
      <w:sz w:val="72"/>
      <w:szCs w:val="72"/>
      <w:lang w:val="en-NZ"/>
    </w:rPr>
  </w:style>
  <w:style w:type="character" w:customStyle="1" w:styleId="QuoteChar">
    <w:name w:val="Quote Char"/>
    <w:basedOn w:val="DefaultParagraphFont"/>
    <w:link w:val="Quote"/>
    <w:rsid w:val="009C6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8EB"/>
    <w:pPr>
      <w:pageBreakBefore/>
    </w:pPr>
  </w:style>
  <w:style w:type="paragraph" w:customStyle="1" w:styleId="Border">
    <w:name w:val="Border"/>
    <w:basedOn w:val="Normal"/>
    <w:qFormat/>
    <w:rsid w:val="009C6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8EB"/>
    <w:rPr>
      <w:b/>
      <w:bCs/>
      <w:i/>
      <w:iCs/>
      <w:color w:val="auto"/>
    </w:rPr>
  </w:style>
  <w:style w:type="paragraph" w:styleId="IntenseQuote">
    <w:name w:val="Intense Quote"/>
    <w:basedOn w:val="Normal"/>
    <w:next w:val="Normal"/>
    <w:link w:val="IntenseQuoteChar"/>
    <w:uiPriority w:val="30"/>
    <w:qFormat/>
    <w:rsid w:val="009C6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8EB"/>
    <w:rPr>
      <w:smallCaps/>
      <w:color w:val="auto"/>
      <w:u w:val="single"/>
    </w:rPr>
  </w:style>
  <w:style w:type="character" w:styleId="IntenseReference">
    <w:name w:val="Intense Reference"/>
    <w:basedOn w:val="DefaultParagraphFont"/>
    <w:uiPriority w:val="32"/>
    <w:qFormat/>
    <w:rsid w:val="009C68EB"/>
    <w:rPr>
      <w:b/>
      <w:bCs/>
      <w:smallCaps/>
      <w:color w:val="auto"/>
      <w:spacing w:val="5"/>
      <w:u w:val="single"/>
    </w:rPr>
  </w:style>
  <w:style w:type="paragraph" w:customStyle="1" w:styleId="2ColumnHeading">
    <w:name w:val="2Column Heading"/>
    <w:basedOn w:val="BodyText"/>
    <w:qFormat/>
    <w:rsid w:val="009C68EB"/>
    <w:pPr>
      <w:spacing w:after="60"/>
      <w:ind w:left="-2268"/>
    </w:pPr>
    <w:rPr>
      <w:b/>
    </w:rPr>
  </w:style>
  <w:style w:type="paragraph" w:customStyle="1" w:styleId="Heading1TOC">
    <w:name w:val="Heading1 TOC"/>
    <w:basedOn w:val="Normal"/>
    <w:qFormat/>
    <w:rsid w:val="009C68EB"/>
    <w:pPr>
      <w:spacing w:before="240" w:after="120"/>
    </w:pPr>
    <w:rPr>
      <w:rFonts w:ascii="Times New Roman" w:hAnsi="Times New Roman"/>
      <w:b/>
      <w:sz w:val="32"/>
    </w:rPr>
  </w:style>
  <w:style w:type="paragraph" w:customStyle="1" w:styleId="Heading2TOC">
    <w:name w:val="Heading2 TOC"/>
    <w:basedOn w:val="Normal"/>
    <w:qFormat/>
    <w:rsid w:val="009C68EB"/>
    <w:pPr>
      <w:spacing w:before="240" w:after="60"/>
    </w:pPr>
    <w:rPr>
      <w:rFonts w:ascii="Times New Roman" w:hAnsi="Times New Roman"/>
      <w:b/>
      <w:sz w:val="28"/>
    </w:rPr>
  </w:style>
  <w:style w:type="character" w:customStyle="1" w:styleId="Underline">
    <w:name w:val="Underline"/>
    <w:basedOn w:val="DefaultParagraphFont"/>
    <w:qFormat/>
    <w:rsid w:val="009C68EB"/>
    <w:rPr>
      <w:u w:val="single"/>
    </w:rPr>
  </w:style>
  <w:style w:type="character" w:customStyle="1" w:styleId="BoldandItalics">
    <w:name w:val="Bold and Italics"/>
    <w:qFormat/>
    <w:rsid w:val="009C68EB"/>
    <w:rPr>
      <w:b/>
      <w:i/>
      <w:u w:val="none"/>
    </w:rPr>
  </w:style>
  <w:style w:type="paragraph" w:styleId="BalloonText">
    <w:name w:val="Balloon Text"/>
    <w:basedOn w:val="Normal"/>
    <w:link w:val="BalloonTextChar"/>
    <w:rsid w:val="009C68EB"/>
    <w:rPr>
      <w:rFonts w:ascii="Tahoma" w:hAnsi="Tahoma" w:cs="Tahoma"/>
      <w:sz w:val="16"/>
      <w:szCs w:val="16"/>
    </w:rPr>
  </w:style>
  <w:style w:type="character" w:customStyle="1" w:styleId="BalloonTextChar">
    <w:name w:val="Balloon Text Char"/>
    <w:basedOn w:val="DefaultParagraphFont"/>
    <w:link w:val="BalloonText"/>
    <w:rsid w:val="009C6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8EB"/>
    <w:rPr>
      <w:b/>
      <w:color w:val="660033"/>
      <w:spacing w:val="0"/>
    </w:rPr>
  </w:style>
  <w:style w:type="paragraph" w:customStyle="1" w:styleId="Nameditemlist">
    <w:name w:val="Named item list"/>
    <w:basedOn w:val="BodyText"/>
    <w:qFormat/>
    <w:rsid w:val="009C68EB"/>
    <w:pPr>
      <w:tabs>
        <w:tab w:val="left" w:pos="2835"/>
      </w:tabs>
      <w:ind w:left="2835" w:hanging="2835"/>
    </w:pPr>
  </w:style>
  <w:style w:type="paragraph" w:customStyle="1" w:styleId="BodyTextnopadding">
    <w:name w:val="Body Text no padding"/>
    <w:basedOn w:val="BodyText"/>
    <w:qFormat/>
    <w:rsid w:val="009C68EB"/>
    <w:pPr>
      <w:spacing w:before="0" w:after="0"/>
    </w:pPr>
  </w:style>
  <w:style w:type="paragraph" w:customStyle="1" w:styleId="BodyTextBold">
    <w:name w:val="Body Text Bold"/>
    <w:basedOn w:val="BodyText"/>
    <w:qFormat/>
    <w:rsid w:val="009C68EB"/>
    <w:rPr>
      <w:b/>
    </w:rPr>
  </w:style>
  <w:style w:type="character" w:styleId="Hyperlink">
    <w:name w:val="Hyperlink"/>
    <w:basedOn w:val="DefaultParagraphFont"/>
    <w:uiPriority w:val="99"/>
    <w:unhideWhenUsed/>
    <w:rsid w:val="002C6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939</Words>
  <Characters>5959</Characters>
  <Application>Microsoft Office Word</Application>
  <DocSecurity>0</DocSecurity>
  <Lines>198</Lines>
  <Paragraphs>114</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AHCMOM306 Ground spread fertiliser and soil ameliorant</dc:title>
  <dc:subject>Approved</dc:subject>
  <dc:creator>Skills Insight</dc:creator>
  <cp:keywords>Release: 2</cp:keywords>
  <dc:description>Review Date: 12 April 2008</dc:description>
  <cp:lastModifiedBy>HSD_TPCMSd.prod</cp:lastModifiedBy>
  <cp:revision>3</cp:revision>
  <dcterms:created xsi:type="dcterms:W3CDTF">2025-02-11T07:09:00Z</dcterms:created>
  <dcterms:modified xsi:type="dcterms:W3CDTF">2025-02-11T07:10:00Z</dcterms:modified>
</cp:coreProperties>
</file>