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03A" w:rsidP="00B03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AHCMOM303 Operate a telehandler</w:t>
      </w:r>
      <w:r>
        <w:fldChar w:fldCharType="end"/>
      </w:r>
    </w:p>
    <w:p w:rsidR="00B0303A" w:rsidP="00B0303A">
      <w:pPr>
        <w:pStyle w:val="Version"/>
        <w:sectPr w:rsidSect="00350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AE2" w:rsidP="00350AE2">
      <w:pPr>
        <w:pStyle w:val="SuperHeading"/>
      </w:pPr>
      <w:r w:rsidRPr="00350AE2">
        <w:t>AHCMOM303 Operate a telehandler</w:t>
      </w:r>
    </w:p>
    <w:p w:rsidR="00000000" w:rsidRPr="00350AE2" w:rsidP="00350AE2">
      <w:pPr>
        <w:pStyle w:val="Heading1"/>
      </w:pPr>
      <w:bookmarkStart w:id="1" w:name="O_1272315"/>
      <w:bookmarkEnd w:id="1"/>
      <w:r w:rsidRPr="00350A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0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Comments</w:t>
            </w:r>
          </w:p>
        </w:tc>
      </w:tr>
      <w:tr w:rsidTr="00350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AE2" w:rsidP="00350AE2">
            <w:pPr>
              <w:pStyle w:val="BodyText"/>
            </w:pPr>
            <w:r w:rsidRPr="00350AE2">
              <w:t>This version released with AHC Agriculture, Horticulture and Conservation and Land Management Training Package Version 9.0.</w:t>
            </w:r>
          </w:p>
        </w:tc>
      </w:tr>
    </w:tbl>
    <w:p w:rsidR="00000000" w:rsidRPr="00350AE2" w:rsidP="00350AE2">
      <w:pPr>
        <w:pStyle w:val="BodyText"/>
      </w:pPr>
    </w:p>
    <w:p w:rsidR="00000000" w:rsidRPr="00350AE2" w:rsidP="00350AE2">
      <w:pPr>
        <w:pStyle w:val="AllowPageBreak"/>
      </w:pPr>
    </w:p>
    <w:p w:rsidR="00000000" w:rsidRPr="00350AE2" w:rsidP="00350AE2">
      <w:pPr>
        <w:pStyle w:val="Heading1"/>
      </w:pPr>
      <w:bookmarkStart w:id="2" w:name="O_1272316"/>
      <w:bookmarkEnd w:id="2"/>
      <w:r w:rsidRPr="00350AE2">
        <w:t>Application</w:t>
      </w:r>
    </w:p>
    <w:p w:rsidR="00000000" w:rsidRPr="00350AE2" w:rsidP="00B0303A">
      <w:pPr>
        <w:pStyle w:val="BodyText"/>
      </w:pPr>
      <w:r w:rsidRPr="00350AE2">
        <w:t>This unit of competency describes the skills and k</w:t>
      </w:r>
      <w:r w:rsidRPr="00350AE2">
        <w:t>nowledge required to operate a telehandler, including the use of attachments, safe driving and operation.</w:t>
      </w:r>
    </w:p>
    <w:p w:rsidR="00000000" w:rsidRPr="00350AE2" w:rsidP="00B0303A">
      <w:pPr>
        <w:pStyle w:val="BodyText"/>
      </w:pPr>
      <w:r w:rsidRPr="00350AE2">
        <w:t>The unit applies to individuals who operate a telehandler under broad direction, and take responsibility for their own work.</w:t>
      </w:r>
    </w:p>
    <w:p w:rsidR="00000000" w:rsidRPr="00350AE2" w:rsidP="00B0303A">
      <w:pPr>
        <w:pStyle w:val="BodyText"/>
      </w:pPr>
      <w:r w:rsidRPr="00350AE2">
        <w:t>State/territory licensing</w:t>
      </w:r>
      <w:r w:rsidRPr="00350AE2">
        <w:t>, legislative or certification requirements apply to this unit and can vary between jurisdictions. Users are advised to check with the relevant regulatory authority.</w:t>
      </w:r>
    </w:p>
    <w:p w:rsidR="00000000" w:rsidRPr="00350AE2" w:rsidP="00350AE2">
      <w:pPr>
        <w:pStyle w:val="Heading1"/>
      </w:pPr>
      <w:bookmarkStart w:id="3" w:name="O_1272317"/>
      <w:bookmarkEnd w:id="3"/>
      <w:r w:rsidRPr="00350AE2">
        <w:t>Pre-requisite Unit</w:t>
      </w:r>
    </w:p>
    <w:p w:rsidR="00000000" w:rsidRPr="00350AE2" w:rsidP="00B0303A">
      <w:pPr>
        <w:pStyle w:val="BodyText"/>
      </w:pPr>
      <w:r w:rsidRPr="00350AE2">
        <w:t>Nil</w:t>
      </w:r>
    </w:p>
    <w:p w:rsidR="00000000" w:rsidRPr="00350AE2" w:rsidP="00350AE2">
      <w:pPr>
        <w:pStyle w:val="Heading1"/>
      </w:pPr>
      <w:bookmarkStart w:id="4" w:name="O_1272319"/>
      <w:bookmarkEnd w:id="4"/>
      <w:r w:rsidRPr="00350AE2">
        <w:t>Unit Sector</w:t>
      </w:r>
    </w:p>
    <w:p w:rsidR="00000000" w:rsidRPr="00350AE2" w:rsidP="00B0303A">
      <w:pPr>
        <w:pStyle w:val="BodyText"/>
      </w:pPr>
      <w:r w:rsidRPr="00350AE2">
        <w:t>Machinery Operati</w:t>
      </w:r>
      <w:r w:rsidRPr="00350AE2">
        <w:t>on and Maintenance (MOM)</w:t>
      </w:r>
    </w:p>
    <w:p w:rsidR="00000000" w:rsidRPr="00350AE2" w:rsidP="00350AE2">
      <w:pPr>
        <w:pStyle w:val="Heading1"/>
      </w:pPr>
      <w:bookmarkStart w:id="5" w:name="O_1272320"/>
      <w:bookmarkEnd w:id="5"/>
      <w:r w:rsidRPr="00350A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3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Performance Criteria</w:t>
            </w:r>
          </w:p>
        </w:tc>
      </w:tr>
      <w:tr w:rsidTr="00B03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AE2" w:rsidP="00350AE2">
            <w:pPr>
              <w:pStyle w:val="BodyText"/>
            </w:pPr>
            <w:r w:rsidRPr="00350A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1. Prepare for telehandler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AE2" w:rsidP="00350AE2">
            <w:pPr>
              <w:pStyle w:val="BodyText"/>
            </w:pPr>
            <w:r w:rsidRPr="00350AE2">
              <w:t>1.1 Confirm activity to be undertaken</w:t>
            </w:r>
          </w:p>
          <w:p w:rsidR="00000000" w:rsidRPr="00350AE2" w:rsidP="00350AE2">
            <w:pPr>
              <w:pStyle w:val="BodyText"/>
            </w:pPr>
            <w:r w:rsidRPr="00350AE2">
              <w:t>1.2 Select telehandler appropriate for the activity</w:t>
            </w:r>
          </w:p>
          <w:p w:rsidR="00000000" w:rsidRPr="00350AE2" w:rsidP="00350AE2">
            <w:pPr>
              <w:pStyle w:val="BodyText"/>
            </w:pPr>
            <w:r w:rsidRPr="00350AE2">
              <w:t>1.3 Source and interpret relevant machinery operation and maintenance manuals and manufacturer instructions</w:t>
            </w:r>
          </w:p>
          <w:p w:rsidR="00000000" w:rsidRPr="00350AE2" w:rsidP="00350AE2">
            <w:pPr>
              <w:pStyle w:val="BodyText"/>
            </w:pPr>
            <w:r w:rsidRPr="00350AE2">
              <w:t>1.4 Identify hazards</w:t>
            </w:r>
            <w:r w:rsidRPr="00350AE2">
              <w:t xml:space="preserve"> and risks, and implement safe working practices to manage risks</w:t>
            </w:r>
          </w:p>
          <w:p w:rsidR="00000000" w:rsidRPr="00350AE2" w:rsidP="00350AE2">
            <w:pPr>
              <w:pStyle w:val="BodyText"/>
            </w:pPr>
            <w:r w:rsidRPr="00350AE2">
              <w:t xml:space="preserve">1.5 Select, fit, use and maintain personal protective equipment (PPE) </w:t>
            </w:r>
            <w:r w:rsidRPr="00350AE2">
              <w:t>applicable to the task</w:t>
            </w:r>
          </w:p>
          <w:p w:rsidR="00000000" w:rsidRPr="00350AE2" w:rsidP="00350AE2">
            <w:pPr>
              <w:pStyle w:val="BodyText"/>
            </w:pPr>
            <w:r w:rsidRPr="00350AE2">
              <w:t>1.6 Conduct telehandler routine pre-operational checks according to operation and maintenance manual</w:t>
            </w:r>
          </w:p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1.7 Inspect for missing parts, damage, faults or malfunctions, and rectify, report and tag defects according to workplace procedures</w:t>
            </w:r>
          </w:p>
        </w:tc>
      </w:tr>
      <w:tr w:rsidTr="00B03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2. Select, fit and us</w:t>
            </w:r>
            <w:r w:rsidRPr="00350AE2">
              <w:t>e attachments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AE2" w:rsidP="00350AE2">
            <w:pPr>
              <w:pStyle w:val="BodyText"/>
            </w:pPr>
            <w:r w:rsidRPr="00350AE2">
              <w:t>2.1 Select telehandler attachment for the task</w:t>
            </w:r>
          </w:p>
          <w:p w:rsidR="00000000" w:rsidRPr="00350AE2" w:rsidP="00350AE2">
            <w:pPr>
              <w:pStyle w:val="BodyText"/>
            </w:pPr>
            <w:r w:rsidRPr="00350AE2">
              <w:t>2.2 Safely fit attachment according to operation and maintenance manual and local conditions for use</w:t>
            </w:r>
          </w:p>
          <w:p w:rsidR="00000000" w:rsidRPr="00350AE2" w:rsidP="00350AE2">
            <w:pPr>
              <w:pStyle w:val="BodyText"/>
            </w:pPr>
            <w:r w:rsidRPr="00350AE2">
              <w:t>2.3 Test attachment to ensure correct fitting and safe operation</w:t>
            </w:r>
          </w:p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 xml:space="preserve">2.4 Use attachment according </w:t>
            </w:r>
            <w:r w:rsidRPr="00350AE2">
              <w:t>to design limits and workplace procedures</w:t>
            </w:r>
          </w:p>
        </w:tc>
      </w:tr>
      <w:tr w:rsidTr="00B03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3. Operate and monitor telehandler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AE2" w:rsidP="00350AE2">
            <w:pPr>
              <w:pStyle w:val="BodyText"/>
            </w:pPr>
            <w:r w:rsidRPr="00350AE2">
              <w:t>3.1 Perform pre-start and start-up procedures according to workplace procedures and manufacturer instructions</w:t>
            </w:r>
          </w:p>
          <w:p w:rsidR="00000000" w:rsidRPr="00350AE2" w:rsidP="00350AE2">
            <w:pPr>
              <w:pStyle w:val="BodyText"/>
            </w:pPr>
            <w:r w:rsidRPr="00350AE2">
              <w:t>3.2 Check telehandler controls, brakes, attachments and implements f</w:t>
            </w:r>
            <w:r w:rsidRPr="00350AE2">
              <w:t>or manoeuvrability and serviceability, and ensure faults are rectified or reported according to workplace procedures</w:t>
            </w:r>
          </w:p>
          <w:p w:rsidR="00000000" w:rsidRPr="00350AE2" w:rsidP="00350AE2">
            <w:pPr>
              <w:pStyle w:val="BodyText"/>
            </w:pPr>
            <w:r w:rsidRPr="00350AE2">
              <w:t>3.3 Assess site and operating hazards and apply safe operating techniques</w:t>
            </w:r>
          </w:p>
          <w:p w:rsidR="00000000" w:rsidRPr="00350AE2" w:rsidP="00350AE2">
            <w:pPr>
              <w:pStyle w:val="BodyText"/>
            </w:pPr>
            <w:r w:rsidRPr="00350AE2">
              <w:t>3.4 Drive and operate telehandler, modifying operating techniques</w:t>
            </w:r>
            <w:r w:rsidRPr="00350AE2">
              <w:t xml:space="preserve"> as required to meet changing work conditions</w:t>
            </w:r>
          </w:p>
          <w:p w:rsidR="00000000" w:rsidRPr="00350AE2" w:rsidP="00350AE2">
            <w:pPr>
              <w:pStyle w:val="BodyText"/>
            </w:pPr>
            <w:r w:rsidRPr="00350AE2">
              <w:t>3.5 Continually monitor hazards and risks, and ensure safety of self, other personnel, plant and equipment</w:t>
            </w:r>
          </w:p>
          <w:p w:rsidR="00000000" w:rsidRPr="00350AE2" w:rsidP="00350AE2">
            <w:pPr>
              <w:pStyle w:val="BodyText"/>
            </w:pPr>
            <w:r w:rsidRPr="00350AE2">
              <w:t>3.6 Maintain communications with other site personnel during telehandler operations using hand, audible</w:t>
            </w:r>
            <w:r w:rsidRPr="00350AE2">
              <w:t xml:space="preserve"> or radio communication equipment according to workplace procedures</w:t>
            </w:r>
          </w:p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3.7 Complete work within the operating capacity of the equipment, responding to alarms and indicators according to manufacturer specifications</w:t>
            </w:r>
          </w:p>
        </w:tc>
      </w:tr>
      <w:tr w:rsidTr="00B030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4. Complete telehandler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AE2" w:rsidP="00350AE2">
            <w:pPr>
              <w:pStyle w:val="BodyText"/>
            </w:pPr>
            <w:r w:rsidRPr="00350AE2">
              <w:t>4.1 Remov</w:t>
            </w:r>
            <w:r w:rsidRPr="00350AE2">
              <w:t>e, clean and store attachment according to operation and maintenance manual and workplace procedures</w:t>
            </w:r>
          </w:p>
          <w:p w:rsidR="00000000" w:rsidRPr="00350AE2" w:rsidP="00350AE2">
            <w:pPr>
              <w:pStyle w:val="BodyText"/>
            </w:pPr>
            <w:r w:rsidRPr="00350AE2">
              <w:t>4.2 Prepare telehandler for transport where required according to workplace procedures</w:t>
            </w:r>
          </w:p>
          <w:p w:rsidR="00000000" w:rsidRPr="00350AE2" w:rsidP="00350AE2">
            <w:pPr>
              <w:pStyle w:val="BodyText"/>
            </w:pPr>
            <w:r w:rsidRPr="00350AE2">
              <w:t>4.3 Park telehandler and conduct shutdown procedures according to wo</w:t>
            </w:r>
            <w:r w:rsidRPr="00350AE2">
              <w:t>rkplace procedures</w:t>
            </w:r>
          </w:p>
          <w:p w:rsidR="00000000" w:rsidRPr="00350AE2" w:rsidP="00350AE2">
            <w:pPr>
              <w:pStyle w:val="BodyText"/>
            </w:pPr>
            <w:r w:rsidRPr="00350AE2">
              <w:t>4.4 Perform routine operational minor servicing and maintenance according to operation and maintenance manual</w:t>
            </w:r>
          </w:p>
          <w:p w:rsidR="00000000" w:rsidRPr="00350AE2" w:rsidP="00350AE2">
            <w:pPr>
              <w:pStyle w:val="BodyText"/>
            </w:pPr>
            <w:r w:rsidRPr="00350AE2">
              <w:t>4.5 Identify, record and report telehandler and attachment malfunctions, faults, irregular performance or damage according to workplace procedures</w:t>
            </w:r>
          </w:p>
          <w:p w:rsidR="00000000" w:rsidRPr="00350AE2" w:rsidP="00350AE2">
            <w:pPr>
              <w:pStyle w:val="BodyText"/>
            </w:pPr>
            <w:r w:rsidRPr="00350AE2">
              <w:t>4.6 Remove and store telehandler keys in secure location</w:t>
            </w:r>
          </w:p>
          <w:p w:rsidR="00000000" w:rsidRPr="00350AE2" w:rsidP="00350AE2">
            <w:pPr>
              <w:pStyle w:val="BodyText"/>
            </w:pPr>
            <w:r w:rsidRPr="00350AE2">
              <w:t>4.7 Maintain telehandler and equipment use records a</w:t>
            </w:r>
            <w:r w:rsidRPr="00350AE2">
              <w:t>ccording to workplace procedures</w:t>
            </w:r>
          </w:p>
        </w:tc>
      </w:tr>
    </w:tbl>
    <w:p w:rsidR="00000000" w:rsidRPr="00350AE2" w:rsidP="00350AE2">
      <w:pPr>
        <w:pStyle w:val="BodyText"/>
      </w:pPr>
    </w:p>
    <w:p w:rsidR="00000000" w:rsidRPr="00350AE2" w:rsidP="00350AE2">
      <w:pPr>
        <w:pStyle w:val="AllowPageBreak"/>
      </w:pPr>
    </w:p>
    <w:p w:rsidR="00000000" w:rsidRPr="00350AE2" w:rsidP="00350AE2">
      <w:pPr>
        <w:pStyle w:val="Heading1"/>
      </w:pPr>
      <w:bookmarkStart w:id="6" w:name="O_1272321"/>
      <w:bookmarkEnd w:id="6"/>
      <w:r w:rsidRPr="00350AE2">
        <w:t>Foundation Skills</w:t>
      </w:r>
    </w:p>
    <w:p w:rsidR="00000000" w:rsidRPr="00B0303A" w:rsidP="00B0303A">
      <w:pPr>
        <w:pStyle w:val="BodyText"/>
        <w:rPr>
          <w:i/>
        </w:rPr>
      </w:pPr>
      <w:r w:rsidRPr="00B0303A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B0303A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0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Description</w:t>
            </w:r>
          </w:p>
        </w:tc>
      </w:tr>
      <w:tr w:rsidTr="00350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ListBullet"/>
              <w:rPr>
                <w:lang w:val="en-NZ"/>
              </w:rPr>
            </w:pPr>
            <w:r w:rsidRPr="00350AE2">
              <w:t>Identify and interpret textual information from a range of sources to identify relevant and key information about workplace activities and telehandler operations</w:t>
            </w:r>
          </w:p>
        </w:tc>
      </w:tr>
      <w:tr w:rsidTr="00350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ListBullet"/>
              <w:rPr>
                <w:lang w:val="en-NZ"/>
              </w:rPr>
            </w:pPr>
            <w:r w:rsidRPr="00350AE2">
              <w:t>Use clear language, accurate industry terminology and logical structure to prepare records</w:t>
            </w:r>
          </w:p>
        </w:tc>
      </w:tr>
      <w:tr w:rsidTr="00350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ListBullet"/>
              <w:rPr>
                <w:lang w:val="en-NZ"/>
              </w:rPr>
            </w:pPr>
            <w:r w:rsidRPr="00350AE2">
              <w:t>Use clear language to report malfunctions, faults, irregular performance or damage to telehandler and attachments</w:t>
            </w:r>
          </w:p>
        </w:tc>
      </w:tr>
      <w:tr w:rsidTr="00350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AE2" w:rsidP="00350AE2">
            <w:pPr>
              <w:pStyle w:val="ListBullet"/>
            </w:pPr>
            <w:r w:rsidRPr="00350AE2">
              <w:t>Calculate quantitie</w:t>
            </w:r>
            <w:r w:rsidRPr="00350AE2">
              <w:t>s of vehicle fluids, including fuel</w:t>
            </w:r>
          </w:p>
          <w:p w:rsidR="00000000" w:rsidRPr="00350AE2" w:rsidP="00350AE2">
            <w:pPr>
              <w:pStyle w:val="ListBullet"/>
            </w:pPr>
            <w:r w:rsidRPr="00350AE2">
              <w:t>Identify correct tyre pressure</w:t>
            </w:r>
          </w:p>
          <w:p w:rsidR="00000000" w:rsidRPr="00350AE2" w:rsidP="00350AE2">
            <w:pPr>
              <w:pStyle w:val="ListBullet"/>
            </w:pPr>
            <w:r w:rsidRPr="00350AE2">
              <w:t>Use equipment operating capacity schedule to confirm safe weight load limits</w:t>
            </w:r>
          </w:p>
        </w:tc>
      </w:tr>
    </w:tbl>
    <w:p w:rsidR="00000000" w:rsidRPr="00350AE2" w:rsidP="00350AE2">
      <w:pPr>
        <w:pStyle w:val="BodyText"/>
      </w:pPr>
    </w:p>
    <w:p w:rsidR="00000000" w:rsidRPr="00350AE2" w:rsidP="00350AE2">
      <w:pPr>
        <w:pStyle w:val="AllowPageBreak"/>
      </w:pPr>
    </w:p>
    <w:p w:rsidR="00000000" w:rsidRPr="00350AE2" w:rsidP="00350AE2">
      <w:pPr>
        <w:pStyle w:val="Heading1"/>
      </w:pPr>
      <w:bookmarkStart w:id="7" w:name="O_1272323"/>
      <w:bookmarkEnd w:id="7"/>
      <w:r w:rsidRPr="00350A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0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Bold"/>
              <w:rPr>
                <w:lang w:val="en-NZ"/>
              </w:rPr>
            </w:pPr>
            <w:r w:rsidRPr="00350AE2">
              <w:t>Equivalence status</w:t>
            </w:r>
          </w:p>
        </w:tc>
      </w:tr>
      <w:tr w:rsidTr="00350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AHCMOM303 Operate a telehandler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AE2">
            <w:pPr>
              <w:pStyle w:val="BodyText"/>
              <w:rPr>
                <w:lang w:val="en-NZ"/>
              </w:rPr>
            </w:pPr>
            <w:r w:rsidRPr="00350AE2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AE2" w:rsidP="00350AE2">
            <w:pPr>
              <w:pStyle w:val="BodyText"/>
            </w:pPr>
            <w:r w:rsidRPr="00350AE2">
              <w:t>Newly created</w:t>
            </w:r>
          </w:p>
        </w:tc>
      </w:tr>
    </w:tbl>
    <w:p w:rsidR="00000000" w:rsidRPr="00350AE2" w:rsidP="00350AE2">
      <w:pPr>
        <w:pStyle w:val="BodyText"/>
      </w:pPr>
    </w:p>
    <w:p w:rsidR="00000000" w:rsidRPr="00350AE2" w:rsidP="00350AE2">
      <w:pPr>
        <w:pStyle w:val="AllowPageBreak"/>
      </w:pPr>
    </w:p>
    <w:p w:rsidR="00000000" w:rsidRPr="00350AE2" w:rsidP="00350AE2">
      <w:pPr>
        <w:pStyle w:val="Heading1"/>
      </w:pPr>
      <w:bookmarkStart w:id="8" w:name="O_1272330"/>
      <w:bookmarkEnd w:id="8"/>
      <w:r w:rsidRPr="00350AE2">
        <w:t>Links</w:t>
      </w:r>
    </w:p>
    <w:p w:rsidR="00000000" w:rsidRPr="00350AE2" w:rsidP="00B0303A">
      <w:pPr>
        <w:pStyle w:val="BodyText"/>
      </w:pPr>
      <w:r w:rsidRPr="00350A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19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0AE2" w:rsidP="00350AE2"/>
    <w:sectPr w:rsidSect="00350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AE2" w:rsidRPr="00B0303A" w:rsidP="00B03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3A" w:rsidP="00350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03A" w:rsidP="00350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303A" w:rsidP="00350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AE2" w:rsidRPr="00B0303A" w:rsidP="00B03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3A" w:rsidRPr="002D2AF8" w:rsidP="00350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AHCMOM303 Operate a telehandler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303A" w:rsidP="00350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B45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D600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AE2"/>
  </w:style>
  <w:style w:type="character" w:customStyle="1" w:styleId="Heading1Char">
    <w:name w:val="Heading 1 Char"/>
    <w:basedOn w:val="DefaultParagraphFont"/>
    <w:link w:val="Heading1"/>
    <w:rsid w:val="00350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AE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50AE2"/>
    <w:rPr>
      <w:i/>
    </w:rPr>
  </w:style>
  <w:style w:type="paragraph" w:customStyle="1" w:styleId="SuperHeading">
    <w:name w:val="SuperHeading"/>
    <w:basedOn w:val="Normal"/>
    <w:rsid w:val="00350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0AE2"/>
    <w:rPr>
      <w:b/>
    </w:rPr>
  </w:style>
  <w:style w:type="character" w:customStyle="1" w:styleId="Heading2Char">
    <w:name w:val="Heading 2 Char"/>
    <w:basedOn w:val="DefaultParagraphFont"/>
    <w:link w:val="Heading2"/>
    <w:rsid w:val="00350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0AE2"/>
    <w:rPr>
      <w:b/>
      <w:spacing w:val="0"/>
    </w:rPr>
  </w:style>
  <w:style w:type="paragraph" w:customStyle="1" w:styleId="SuperTitle">
    <w:name w:val="SuperTitle"/>
    <w:basedOn w:val="Title"/>
    <w:rsid w:val="00350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A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A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AE2"/>
  </w:style>
  <w:style w:type="paragraph" w:styleId="TableofFigures">
    <w:name w:val="table of figures"/>
    <w:basedOn w:val="Normal"/>
    <w:next w:val="Normal"/>
    <w:semiHidden/>
    <w:rsid w:val="00350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A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0AE2"/>
    <w:rPr>
      <w:rFonts w:ascii="Wingdings" w:hAnsi="Wingdings"/>
    </w:rPr>
  </w:style>
  <w:style w:type="paragraph" w:customStyle="1" w:styleId="TableHeading">
    <w:name w:val="Table Heading"/>
    <w:basedOn w:val="HeadingBase"/>
    <w:rsid w:val="00350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AE2"/>
    <w:rPr>
      <w:color w:val="0033CC"/>
      <w:u w:val="none"/>
    </w:rPr>
  </w:style>
  <w:style w:type="paragraph" w:customStyle="1" w:styleId="BodyTextRight">
    <w:name w:val="Body Text Right"/>
    <w:basedOn w:val="BodyText"/>
    <w:rsid w:val="00350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A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AE2"/>
    <w:rPr>
      <w:sz w:val="32"/>
    </w:rPr>
  </w:style>
  <w:style w:type="paragraph" w:customStyle="1" w:styleId="HeadingProcedure">
    <w:name w:val="Heading Procedure"/>
    <w:basedOn w:val="HeadingBase"/>
    <w:next w:val="Normal"/>
    <w:rsid w:val="00350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AE2"/>
    <w:pPr>
      <w:spacing w:before="60" w:after="60"/>
    </w:pPr>
  </w:style>
  <w:style w:type="paragraph" w:styleId="ListContinue">
    <w:name w:val="List Continue"/>
    <w:basedOn w:val="List"/>
    <w:rsid w:val="00350AE2"/>
    <w:pPr>
      <w:ind w:firstLine="0"/>
    </w:pPr>
  </w:style>
  <w:style w:type="paragraph" w:customStyle="1" w:styleId="ListNote">
    <w:name w:val="List Note"/>
    <w:basedOn w:val="List"/>
    <w:rsid w:val="00350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AE2"/>
    <w:rPr>
      <w:rFonts w:ascii="Courier New" w:hAnsi="Courier New"/>
    </w:rPr>
  </w:style>
  <w:style w:type="paragraph" w:customStyle="1" w:styleId="NoteBullet">
    <w:name w:val="Note Bullet"/>
    <w:basedOn w:val="Note"/>
    <w:rsid w:val="00350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A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0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AE2"/>
    <w:rPr>
      <w:b/>
      <w:smallCaps/>
    </w:rPr>
  </w:style>
  <w:style w:type="paragraph" w:customStyle="1" w:styleId="TableListNumber">
    <w:name w:val="Table List Number"/>
    <w:basedOn w:val="ListNumber"/>
    <w:rsid w:val="00350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AE2"/>
    <w:pPr>
      <w:numPr>
        <w:numId w:val="8"/>
      </w:numPr>
    </w:pPr>
  </w:style>
  <w:style w:type="paragraph" w:customStyle="1" w:styleId="ListAlpha2">
    <w:name w:val="List Alpha 2"/>
    <w:basedOn w:val="List2"/>
    <w:rsid w:val="00350AE2"/>
    <w:pPr>
      <w:numPr>
        <w:numId w:val="7"/>
      </w:numPr>
    </w:pPr>
  </w:style>
  <w:style w:type="paragraph" w:styleId="List2">
    <w:name w:val="List 2"/>
    <w:basedOn w:val="BodyText"/>
    <w:rsid w:val="00350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A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A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0AE2"/>
    <w:pPr>
      <w:numPr>
        <w:numId w:val="3"/>
      </w:numPr>
    </w:pPr>
  </w:style>
  <w:style w:type="paragraph" w:styleId="ListContinue2">
    <w:name w:val="List Continue 2"/>
    <w:basedOn w:val="List2"/>
    <w:rsid w:val="00350AE2"/>
    <w:pPr>
      <w:ind w:firstLine="0"/>
    </w:pPr>
  </w:style>
  <w:style w:type="paragraph" w:styleId="ListContinue3">
    <w:name w:val="List Continue 3"/>
    <w:basedOn w:val="List3"/>
    <w:rsid w:val="00350AE2"/>
    <w:pPr>
      <w:ind w:left="1021" w:firstLine="0"/>
    </w:pPr>
  </w:style>
  <w:style w:type="paragraph" w:styleId="ListContinue4">
    <w:name w:val="List Continue 4"/>
    <w:basedOn w:val="List4"/>
    <w:rsid w:val="00350AE2"/>
    <w:pPr>
      <w:ind w:firstLine="0"/>
    </w:pPr>
  </w:style>
  <w:style w:type="paragraph" w:styleId="ListContinue5">
    <w:name w:val="List Continue 5"/>
    <w:basedOn w:val="List5"/>
    <w:rsid w:val="00350AE2"/>
    <w:pPr>
      <w:ind w:firstLine="0"/>
    </w:pPr>
  </w:style>
  <w:style w:type="paragraph" w:styleId="ListNumber3">
    <w:name w:val="List Number 3"/>
    <w:basedOn w:val="List3"/>
    <w:rsid w:val="00350AE2"/>
    <w:pPr>
      <w:numPr>
        <w:numId w:val="4"/>
      </w:numPr>
    </w:pPr>
  </w:style>
  <w:style w:type="paragraph" w:styleId="ListNumber4">
    <w:name w:val="List Number 4"/>
    <w:basedOn w:val="List4"/>
    <w:rsid w:val="00350AE2"/>
    <w:pPr>
      <w:numPr>
        <w:numId w:val="5"/>
      </w:numPr>
    </w:pPr>
  </w:style>
  <w:style w:type="paragraph" w:styleId="ListNumber5">
    <w:name w:val="List Number 5"/>
    <w:basedOn w:val="List5"/>
    <w:rsid w:val="00350AE2"/>
    <w:pPr>
      <w:numPr>
        <w:numId w:val="6"/>
      </w:numPr>
    </w:pPr>
  </w:style>
  <w:style w:type="paragraph" w:styleId="BlockText">
    <w:name w:val="Block Text"/>
    <w:basedOn w:val="Normal"/>
    <w:rsid w:val="00350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AE2"/>
    <w:rPr>
      <w:sz w:val="16"/>
      <w:vertAlign w:val="superscript"/>
    </w:rPr>
  </w:style>
  <w:style w:type="character" w:customStyle="1" w:styleId="Symbols">
    <w:name w:val="Symbols"/>
    <w:basedOn w:val="DefaultParagraphFont"/>
    <w:rsid w:val="00350AE2"/>
    <w:rPr>
      <w:rFonts w:ascii="Symbol" w:hAnsi="Symbol"/>
    </w:rPr>
  </w:style>
  <w:style w:type="character" w:customStyle="1" w:styleId="MenuOptions">
    <w:name w:val="Menu Options"/>
    <w:basedOn w:val="DefaultParagraphFont"/>
    <w:rsid w:val="00350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AE2"/>
    <w:rPr>
      <w:b/>
    </w:rPr>
  </w:style>
  <w:style w:type="character" w:customStyle="1" w:styleId="Underlined">
    <w:name w:val="Underlined"/>
    <w:basedOn w:val="DefaultParagraphFont"/>
    <w:rsid w:val="00350AE2"/>
    <w:rPr>
      <w:u w:val="single"/>
    </w:rPr>
  </w:style>
  <w:style w:type="paragraph" w:customStyle="1" w:styleId="TableBodyTextRight">
    <w:name w:val="Table Body Text Right"/>
    <w:basedOn w:val="TableBodyText"/>
    <w:rsid w:val="00350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AE2"/>
    <w:rPr>
      <w:sz w:val="18"/>
    </w:rPr>
  </w:style>
  <w:style w:type="paragraph" w:customStyle="1" w:styleId="BodySmallRight">
    <w:name w:val="Body Small Right"/>
    <w:basedOn w:val="BodyTextRight"/>
    <w:rsid w:val="00350AE2"/>
    <w:rPr>
      <w:sz w:val="18"/>
      <w:szCs w:val="18"/>
    </w:rPr>
  </w:style>
  <w:style w:type="paragraph" w:customStyle="1" w:styleId="MarginEdition">
    <w:name w:val="Margin Edition"/>
    <w:basedOn w:val="MarginNote"/>
    <w:rsid w:val="00350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AE2"/>
    <w:rPr>
      <w:sz w:val="2"/>
      <w:szCs w:val="2"/>
    </w:rPr>
  </w:style>
  <w:style w:type="character" w:customStyle="1" w:styleId="Small">
    <w:name w:val="Small"/>
    <w:basedOn w:val="DefaultParagraphFont"/>
    <w:rsid w:val="00350AE2"/>
    <w:rPr>
      <w:sz w:val="16"/>
    </w:rPr>
  </w:style>
  <w:style w:type="paragraph" w:customStyle="1" w:styleId="WideTable">
    <w:name w:val="Wide Table"/>
    <w:basedOn w:val="Normal"/>
    <w:rsid w:val="00350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AE2"/>
  </w:style>
  <w:style w:type="paragraph" w:styleId="Quote">
    <w:name w:val="Quote"/>
    <w:basedOn w:val="Heading1"/>
    <w:link w:val="QuoteChar"/>
    <w:qFormat/>
    <w:rsid w:val="00350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AE2"/>
    <w:pPr>
      <w:pageBreakBefore/>
    </w:pPr>
  </w:style>
  <w:style w:type="paragraph" w:customStyle="1" w:styleId="Border">
    <w:name w:val="Border"/>
    <w:basedOn w:val="Normal"/>
    <w:qFormat/>
    <w:rsid w:val="00350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AE2"/>
    <w:rPr>
      <w:u w:val="single"/>
    </w:rPr>
  </w:style>
  <w:style w:type="character" w:customStyle="1" w:styleId="BoldandItalics">
    <w:name w:val="Bold and Italics"/>
    <w:qFormat/>
    <w:rsid w:val="00350AE2"/>
    <w:rPr>
      <w:b/>
      <w:i/>
      <w:u w:val="none"/>
    </w:rPr>
  </w:style>
  <w:style w:type="paragraph" w:styleId="BalloonText">
    <w:name w:val="Balloon Text"/>
    <w:basedOn w:val="Normal"/>
    <w:link w:val="BalloonTextChar"/>
    <w:rsid w:val="00350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A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3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4387</Characters>
  <Application>Microsoft Office Word</Application>
  <DocSecurity>0</DocSecurity>
  <Lines>141</Lines>
  <Paragraphs>88</Paragraphs>
  <ScaleCrop>false</ScaleCrop>
  <Company>Author-it Software Corporation Ltd.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AHCMOM303 Operate a telehandler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