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5550" w:rsidP="000155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AHCMOM303 Operate a telehandler</w:t>
      </w:r>
      <w:r>
        <w:fldChar w:fldCharType="end"/>
      </w:r>
    </w:p>
    <w:p w:rsidR="00015550" w:rsidP="00015550">
      <w:pPr>
        <w:pStyle w:val="Version"/>
        <w:sectPr w:rsidSect="00756A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6A88" w:rsidP="00756A88">
      <w:pPr>
        <w:pStyle w:val="SuperHeading"/>
      </w:pPr>
      <w:r w:rsidRPr="00756A88">
        <w:t>Assessment Requirements for AHCMOM303 Operate a telehandler</w:t>
      </w:r>
    </w:p>
    <w:p w:rsidR="00000000" w:rsidRPr="00756A88" w:rsidP="00756A88">
      <w:pPr>
        <w:pStyle w:val="Heading1"/>
      </w:pPr>
      <w:bookmarkStart w:id="1" w:name="O_1272325"/>
      <w:bookmarkEnd w:id="1"/>
      <w:r w:rsidRPr="00756A8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56A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88">
            <w:pPr>
              <w:pStyle w:val="BodyTextBold"/>
              <w:rPr>
                <w:lang w:val="en-NZ"/>
              </w:rPr>
            </w:pPr>
            <w:r w:rsidRPr="00756A8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88">
            <w:pPr>
              <w:pStyle w:val="BodyTextBold"/>
              <w:rPr>
                <w:lang w:val="en-NZ"/>
              </w:rPr>
            </w:pPr>
            <w:r w:rsidRPr="00756A88">
              <w:t>Comments</w:t>
            </w:r>
          </w:p>
        </w:tc>
      </w:tr>
      <w:tr w:rsidTr="00756A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A88">
            <w:pPr>
              <w:pStyle w:val="BodyText"/>
              <w:rPr>
                <w:lang w:val="en-NZ"/>
              </w:rPr>
            </w:pPr>
            <w:r w:rsidRPr="00756A8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A88" w:rsidP="00756A88">
            <w:pPr>
              <w:pStyle w:val="BodyText"/>
            </w:pPr>
            <w:r w:rsidRPr="00756A88">
              <w:t>This version released with AHC Agriculture, Horticulture and Conservation and Land Management Training Package Version 9.0.</w:t>
            </w:r>
          </w:p>
        </w:tc>
      </w:tr>
    </w:tbl>
    <w:p w:rsidR="00000000" w:rsidRPr="00756A88" w:rsidP="00756A88">
      <w:pPr>
        <w:pStyle w:val="BodyText"/>
      </w:pPr>
    </w:p>
    <w:p w:rsidR="00000000" w:rsidRPr="00756A88" w:rsidP="00756A88">
      <w:pPr>
        <w:pStyle w:val="AllowPageBreak"/>
      </w:pPr>
    </w:p>
    <w:p w:rsidR="00000000" w:rsidRPr="00756A88" w:rsidP="00756A88">
      <w:pPr>
        <w:pStyle w:val="Heading1"/>
      </w:pPr>
      <w:bookmarkStart w:id="2" w:name="O_1272326"/>
      <w:bookmarkEnd w:id="2"/>
      <w:r w:rsidRPr="00756A88">
        <w:t>Performance Evidence</w:t>
      </w:r>
    </w:p>
    <w:p w:rsidR="00000000" w:rsidRPr="00756A88" w:rsidP="00015550">
      <w:pPr>
        <w:pStyle w:val="BodyText"/>
      </w:pPr>
      <w:r w:rsidRPr="00756A88">
        <w:t>An individual demonstra</w:t>
      </w:r>
      <w:r w:rsidRPr="00756A88">
        <w:t>ting competency must satisfy all of the elements and performance criteria in this unit.</w:t>
      </w:r>
    </w:p>
    <w:p w:rsidR="00000000" w:rsidRPr="00756A88" w:rsidP="00015550">
      <w:pPr>
        <w:pStyle w:val="BodyText"/>
      </w:pPr>
      <w:r w:rsidRPr="00756A88">
        <w:t>There must be evidence that the individual has operated a telehandler using attachments on at least two occasions and has:</w:t>
      </w:r>
    </w:p>
    <w:p w:rsidR="00000000" w:rsidRPr="00756A88" w:rsidP="00756A88">
      <w:pPr>
        <w:pStyle w:val="ListBullet"/>
      </w:pPr>
      <w:r w:rsidRPr="00756A88">
        <w:t>applied workplace health and safety requirem</w:t>
      </w:r>
      <w:r w:rsidRPr="00756A88">
        <w:t>ents, including fitted and used personal protective equipment (PPE)</w:t>
      </w:r>
    </w:p>
    <w:p w:rsidR="00000000" w:rsidRPr="00756A88" w:rsidP="00756A88">
      <w:pPr>
        <w:pStyle w:val="ListBullet"/>
      </w:pPr>
      <w:r w:rsidRPr="00756A88">
        <w:t>recognised and reported workplace health and safety hazards and risks associated with operating telehandlers and using attachments</w:t>
      </w:r>
    </w:p>
    <w:p w:rsidR="00000000" w:rsidRPr="00756A88" w:rsidP="00756A88">
      <w:pPr>
        <w:pStyle w:val="ListBullet"/>
      </w:pPr>
      <w:r w:rsidRPr="00756A88">
        <w:t>implemented safe working practices to minimise risks when using telehandlers and fitting and using attachments</w:t>
      </w:r>
    </w:p>
    <w:p w:rsidR="00000000" w:rsidRPr="00756A88" w:rsidP="00756A88">
      <w:pPr>
        <w:pStyle w:val="ListBullet"/>
      </w:pPr>
      <w:r w:rsidRPr="00756A88">
        <w:t>carried out telehandler pre-operational checks and maintenance, including tagging defects if required</w:t>
      </w:r>
    </w:p>
    <w:p w:rsidR="00000000" w:rsidRPr="00756A88" w:rsidP="00756A88">
      <w:pPr>
        <w:pStyle w:val="ListBullet"/>
      </w:pPr>
      <w:r w:rsidRPr="00756A88">
        <w:t>selected and safely attached, removed, test</w:t>
      </w:r>
      <w:r w:rsidRPr="00756A88">
        <w:t>ed and operated attachments according to design limits, manufacturer specifications and workplace procedures</w:t>
      </w:r>
    </w:p>
    <w:p w:rsidR="00000000" w:rsidRPr="00756A88" w:rsidP="00756A88">
      <w:pPr>
        <w:pStyle w:val="ListBullet"/>
      </w:pPr>
      <w:r w:rsidRPr="00756A88">
        <w:t>carried out telehandler pre-start, start-up and shutdown procedures</w:t>
      </w:r>
    </w:p>
    <w:p w:rsidR="00000000" w:rsidRPr="00756A88" w:rsidP="00756A88">
      <w:pPr>
        <w:pStyle w:val="ListBullet"/>
      </w:pPr>
      <w:r w:rsidRPr="00756A88">
        <w:t>driven and operated a telehandler safely, including modifying operating techniq</w:t>
      </w:r>
      <w:r w:rsidRPr="00756A88">
        <w:t>ue to meet changing work conditions according to telehandler operation and maintenance manuals and manufacturer specifications</w:t>
      </w:r>
    </w:p>
    <w:p w:rsidR="00000000" w:rsidRPr="00756A88" w:rsidP="00756A88">
      <w:pPr>
        <w:pStyle w:val="ListBullet"/>
      </w:pPr>
      <w:r w:rsidRPr="00756A88">
        <w:t>operated telehandler on an incline and off-road surface</w:t>
      </w:r>
    </w:p>
    <w:p w:rsidR="00000000" w:rsidRPr="00756A88" w:rsidP="00756A88">
      <w:pPr>
        <w:pStyle w:val="ListBullet"/>
      </w:pPr>
      <w:r w:rsidRPr="00756A88">
        <w:t>maintained communications during telehandler operations using hand, audib</w:t>
      </w:r>
      <w:r w:rsidRPr="00756A88">
        <w:t>le or radio communication equipment</w:t>
      </w:r>
    </w:p>
    <w:p w:rsidR="00000000" w:rsidRPr="00756A88" w:rsidP="00756A88">
      <w:pPr>
        <w:pStyle w:val="ListBullet"/>
      </w:pPr>
      <w:r w:rsidRPr="00756A88">
        <w:t>responded to telehandler alarms and indicators, and recorded and reported telehandler and attachment malfunctions, faults, irregular performance or damage</w:t>
      </w:r>
    </w:p>
    <w:p w:rsidR="00000000" w:rsidRPr="00756A88" w:rsidP="00756A88">
      <w:pPr>
        <w:pStyle w:val="ListBullet"/>
      </w:pPr>
      <w:r w:rsidRPr="00756A88">
        <w:t>prepared telehandler for transportation</w:t>
      </w:r>
    </w:p>
    <w:p w:rsidR="00000000" w:rsidRPr="00756A88" w:rsidP="00756A88">
      <w:pPr>
        <w:pStyle w:val="ListBullet"/>
      </w:pPr>
      <w:r w:rsidRPr="00756A88">
        <w:t>parked and secured teleha</w:t>
      </w:r>
      <w:r w:rsidRPr="00756A88">
        <w:t>ndler in a suitable location after use</w:t>
      </w:r>
    </w:p>
    <w:p w:rsidR="00000000" w:rsidRPr="00756A88" w:rsidP="00756A88">
      <w:pPr>
        <w:pStyle w:val="ListBullet"/>
      </w:pPr>
      <w:r w:rsidRPr="00756A88">
        <w:t>recorded telehandler and equipment use.</w:t>
      </w:r>
    </w:p>
    <w:p w:rsidR="00000000" w:rsidRPr="00756A88" w:rsidP="00756A88">
      <w:pPr>
        <w:pStyle w:val="AllowPageBreak"/>
      </w:pPr>
    </w:p>
    <w:p w:rsidR="00000000" w:rsidRPr="00756A88" w:rsidP="00756A88">
      <w:pPr>
        <w:pStyle w:val="Heading1"/>
      </w:pPr>
      <w:bookmarkStart w:id="3" w:name="O_1272327"/>
      <w:bookmarkEnd w:id="3"/>
      <w:r w:rsidRPr="00756A88">
        <w:t>Knowledge Evidence</w:t>
      </w:r>
    </w:p>
    <w:p w:rsidR="00000000" w:rsidRPr="00756A88" w:rsidP="00015550">
      <w:pPr>
        <w:pStyle w:val="BodyText"/>
      </w:pPr>
      <w:r w:rsidRPr="00756A88">
        <w:t xml:space="preserve">An individual must be able to demonstrate the knowledge required to perform the tasks outlined in the elements and performance criteria of </w:t>
      </w:r>
      <w:r w:rsidRPr="00756A88">
        <w:t>this unit. This includes knowledge of:</w:t>
      </w:r>
    </w:p>
    <w:p w:rsidR="00000000" w:rsidRPr="00756A88" w:rsidP="00756A88">
      <w:pPr>
        <w:pStyle w:val="ListBullet"/>
      </w:pPr>
      <w:r w:rsidRPr="00756A88">
        <w:t>relevant codes of practice and legislation with regard to telehandler operation and state/territory licensing requirements</w:t>
      </w:r>
    </w:p>
    <w:p w:rsidR="00000000" w:rsidRPr="00756A88" w:rsidP="00756A88">
      <w:pPr>
        <w:pStyle w:val="ListBullet"/>
      </w:pPr>
      <w:r w:rsidRPr="00756A88">
        <w:t>telehandler types, capacities, uses and specifications</w:t>
      </w:r>
    </w:p>
    <w:p w:rsidR="00000000" w:rsidRPr="00756A88" w:rsidP="00756A88">
      <w:pPr>
        <w:pStyle w:val="ListBullet"/>
      </w:pPr>
      <w:r w:rsidRPr="00756A88">
        <w:t xml:space="preserve">telehandler operation and maintenance </w:t>
      </w:r>
      <w:r w:rsidRPr="00756A88">
        <w:t>manuals with regard to telehandler operation, cleaning, operational minor servicing and maintenance</w:t>
      </w:r>
    </w:p>
    <w:p w:rsidR="00000000" w:rsidRPr="00756A88" w:rsidP="00756A88">
      <w:pPr>
        <w:pStyle w:val="ListBullet"/>
      </w:pPr>
      <w:r w:rsidRPr="00756A88">
        <w:t>features, operational functions and procedures for safe fitting and use of attachments and implements</w:t>
      </w:r>
    </w:p>
    <w:p w:rsidR="00000000" w:rsidRPr="00756A88" w:rsidP="00756A88">
      <w:pPr>
        <w:pStyle w:val="ListBullet"/>
      </w:pPr>
      <w:r w:rsidRPr="00756A88">
        <w:t xml:space="preserve">load limits and the principles of weight distribution </w:t>
      </w:r>
      <w:r w:rsidRPr="00756A88">
        <w:t>with regard to load shifting and telehandler movement</w:t>
      </w:r>
    </w:p>
    <w:p w:rsidR="00000000" w:rsidRPr="00756A88" w:rsidP="00756A88">
      <w:pPr>
        <w:pStyle w:val="ListBullet"/>
      </w:pPr>
      <w:r w:rsidRPr="00756A88">
        <w:t>distinguishing characteristics of individual telehandlers, including rated performance capacities</w:t>
      </w:r>
    </w:p>
    <w:p w:rsidR="00000000" w:rsidRPr="00756A88" w:rsidP="00756A88">
      <w:pPr>
        <w:pStyle w:val="ListBullet"/>
      </w:pPr>
      <w:r w:rsidRPr="00756A88">
        <w:t>workplace requirements applicable to health and safety in the workplace for operating a telehandler, including appropriate use of PPE, and minimising hazards and risks</w:t>
      </w:r>
    </w:p>
    <w:p w:rsidR="00000000" w:rsidRPr="00756A88" w:rsidP="00756A88">
      <w:pPr>
        <w:pStyle w:val="ListBullet"/>
      </w:pPr>
      <w:r w:rsidRPr="00756A88">
        <w:t>telehandler components, controls and features and operational functions</w:t>
      </w:r>
    </w:p>
    <w:p w:rsidR="00000000" w:rsidRPr="00756A88" w:rsidP="00756A88">
      <w:pPr>
        <w:pStyle w:val="ListBullet"/>
      </w:pPr>
      <w:r w:rsidRPr="00756A88">
        <w:t>telehandler stee</w:t>
      </w:r>
      <w:r w:rsidRPr="00756A88">
        <w:t>ring systems and features</w:t>
      </w:r>
    </w:p>
    <w:p w:rsidR="00000000" w:rsidRPr="00756A88" w:rsidP="00756A88">
      <w:pPr>
        <w:pStyle w:val="ListBullet"/>
      </w:pPr>
      <w:r w:rsidRPr="00756A88">
        <w:t>effects of various surface and difficult terrain conditions on telehandler operation and use of attachments</w:t>
      </w:r>
    </w:p>
    <w:p w:rsidR="00000000" w:rsidRPr="00756A88" w:rsidP="00756A88">
      <w:pPr>
        <w:pStyle w:val="ListBullet"/>
      </w:pPr>
      <w:r w:rsidRPr="00756A88">
        <w:t>duty of care to self, others and the environment</w:t>
      </w:r>
    </w:p>
    <w:p w:rsidR="00000000" w:rsidRPr="00756A88" w:rsidP="00756A88">
      <w:pPr>
        <w:pStyle w:val="ListBullet"/>
      </w:pPr>
      <w:r w:rsidRPr="00756A88">
        <w:t>telehandler communications procedures using hand, audible and radio commu</w:t>
      </w:r>
      <w:r w:rsidRPr="00756A88">
        <w:t>nication equipment</w:t>
      </w:r>
    </w:p>
    <w:p w:rsidR="00000000" w:rsidRPr="00756A88" w:rsidP="00756A88">
      <w:pPr>
        <w:pStyle w:val="ListBullet"/>
      </w:pPr>
      <w:r w:rsidRPr="00756A88">
        <w:t>workplace recording and reporting procedures.</w:t>
      </w:r>
    </w:p>
    <w:p w:rsidR="00000000" w:rsidRPr="00756A88" w:rsidP="00756A88">
      <w:pPr>
        <w:pStyle w:val="AllowPageBreak"/>
      </w:pPr>
    </w:p>
    <w:p w:rsidR="00000000" w:rsidRPr="00756A88" w:rsidP="00756A88">
      <w:pPr>
        <w:pStyle w:val="Heading1"/>
      </w:pPr>
      <w:bookmarkStart w:id="4" w:name="O_1272328"/>
      <w:bookmarkEnd w:id="4"/>
      <w:r w:rsidRPr="00756A88">
        <w:t>Assessment Conditions</w:t>
      </w:r>
    </w:p>
    <w:p w:rsidR="00000000" w:rsidRPr="00756A88" w:rsidP="00015550">
      <w:pPr>
        <w:pStyle w:val="BodyText"/>
      </w:pPr>
      <w:r w:rsidRPr="00756A88">
        <w:t xml:space="preserve">Assessment of the skills in this unit of competency must take place under the following conditions: </w:t>
      </w:r>
    </w:p>
    <w:p w:rsidR="00000000" w:rsidRPr="00756A88" w:rsidP="00756A88">
      <w:pPr>
        <w:pStyle w:val="ListBullet"/>
      </w:pPr>
      <w:r w:rsidRPr="00756A88">
        <w:t>physical conditions:</w:t>
      </w:r>
    </w:p>
    <w:p w:rsidR="00000000" w:rsidRPr="00756A88" w:rsidP="00756A88">
      <w:pPr>
        <w:pStyle w:val="ListBullet2"/>
      </w:pPr>
      <w:r w:rsidRPr="00756A88">
        <w:t xml:space="preserve">a workplace setting or an </w:t>
      </w:r>
      <w:r w:rsidRPr="00756A88">
        <w:t>environment that accurately represents workplace conditions</w:t>
      </w:r>
    </w:p>
    <w:p w:rsidR="00000000" w:rsidRPr="00756A88" w:rsidP="00756A88">
      <w:pPr>
        <w:pStyle w:val="ListBullet2"/>
      </w:pPr>
      <w:r w:rsidRPr="00756A88">
        <w:t>individual must not be under the influence of alcohol or drugs</w:t>
      </w:r>
    </w:p>
    <w:p w:rsidR="00000000" w:rsidRPr="00756A88" w:rsidP="00756A88">
      <w:pPr>
        <w:pStyle w:val="ListBullet2"/>
      </w:pPr>
      <w:r w:rsidRPr="00756A88">
        <w:t>individual must not be taking any medication (prescribed or otherwise) that may impair judgement</w:t>
      </w:r>
    </w:p>
    <w:p w:rsidR="00000000" w:rsidRPr="00756A88" w:rsidP="00756A88">
      <w:pPr>
        <w:pStyle w:val="ListBullet2"/>
      </w:pPr>
      <w:r w:rsidRPr="00756A88">
        <w:t>individual must not be in a fatigued state when operating machinery</w:t>
      </w:r>
    </w:p>
    <w:p w:rsidR="00000000" w:rsidRPr="00756A88" w:rsidP="00756A88">
      <w:pPr>
        <w:pStyle w:val="ListBullet"/>
      </w:pPr>
      <w:r w:rsidRPr="00756A88">
        <w:t>resources, equipment and materials:</w:t>
      </w:r>
    </w:p>
    <w:p w:rsidR="00000000" w:rsidRPr="00756A88" w:rsidP="00756A88">
      <w:pPr>
        <w:pStyle w:val="ListBullet2"/>
      </w:pPr>
      <w:r w:rsidRPr="00756A88">
        <w:t>telehandler</w:t>
      </w:r>
    </w:p>
    <w:p w:rsidR="00000000" w:rsidRPr="00756A88" w:rsidP="00756A88">
      <w:pPr>
        <w:pStyle w:val="ListBullet2"/>
      </w:pPr>
      <w:r w:rsidRPr="00756A88">
        <w:t>attachments</w:t>
      </w:r>
    </w:p>
    <w:p w:rsidR="00000000" w:rsidRPr="00756A88" w:rsidP="00756A88">
      <w:pPr>
        <w:pStyle w:val="ListBullet2"/>
      </w:pPr>
      <w:r w:rsidRPr="00756A88">
        <w:t>PPE applicable to operating a telehandler and the task being undertaken</w:t>
      </w:r>
    </w:p>
    <w:p w:rsidR="00000000" w:rsidRPr="00756A88" w:rsidP="00756A88">
      <w:pPr>
        <w:pStyle w:val="ListBullet2"/>
      </w:pPr>
      <w:r w:rsidRPr="00756A88">
        <w:t>communications equipment relevant to telehandler opera</w:t>
      </w:r>
      <w:r w:rsidRPr="00756A88">
        <w:t>tions</w:t>
      </w:r>
    </w:p>
    <w:p w:rsidR="00000000" w:rsidRPr="00756A88" w:rsidP="00756A88">
      <w:pPr>
        <w:pStyle w:val="ListBullet"/>
      </w:pPr>
      <w:r w:rsidRPr="00756A88">
        <w:t>specifications:</w:t>
      </w:r>
    </w:p>
    <w:p w:rsidR="00000000" w:rsidRPr="00756A88" w:rsidP="00756A88">
      <w:pPr>
        <w:pStyle w:val="ListBullet2"/>
      </w:pPr>
      <w:r w:rsidRPr="00756A88">
        <w:t>telehandler operation and maintenance manual</w:t>
      </w:r>
    </w:p>
    <w:p w:rsidR="00000000" w:rsidRPr="00756A88" w:rsidP="00756A88">
      <w:pPr>
        <w:pStyle w:val="ListBullet2"/>
      </w:pPr>
      <w:r w:rsidRPr="00756A88">
        <w:t>legislation relevant to telehandler operation and licensing requirements</w:t>
      </w:r>
    </w:p>
    <w:p w:rsidR="00000000" w:rsidRPr="00756A88" w:rsidP="00756A88">
      <w:pPr>
        <w:pStyle w:val="ListBullet2"/>
      </w:pPr>
      <w:r w:rsidRPr="00756A88">
        <w:t>workplace procedures relevant to telehandler operation and the task being undertaken.</w:t>
      </w:r>
    </w:p>
    <w:p w:rsidR="00015550" w:rsidP="00015550">
      <w:pPr>
        <w:pStyle w:val="BodyText"/>
      </w:pPr>
      <w:r w:rsidRPr="00756A88">
        <w:t xml:space="preserve">Assessors of this unit must </w:t>
      </w:r>
      <w:r w:rsidRPr="00756A88">
        <w:t>satisfy the requirements for assessors in applicable vocational education and training legislation, frameworks and/or standards.</w:t>
      </w:r>
    </w:p>
    <w:p w:rsidR="00000000" w:rsidRPr="00756A88" w:rsidP="00756A88">
      <w:pPr>
        <w:pStyle w:val="Heading1"/>
      </w:pPr>
      <w:bookmarkStart w:id="5" w:name="O_1272331"/>
      <w:bookmarkEnd w:id="5"/>
      <w:r w:rsidRPr="00756A88">
        <w:t>Links</w:t>
      </w:r>
    </w:p>
    <w:p w:rsidR="00000000" w:rsidRPr="00756A88" w:rsidP="00015550">
      <w:pPr>
        <w:pStyle w:val="BodyText"/>
      </w:pPr>
      <w:r w:rsidRPr="00756A8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64CB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56A88" w:rsidP="00756A88"/>
    <w:sectPr w:rsidSect="00756A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A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A88" w:rsidRPr="00015550" w:rsidP="000155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A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550" w:rsidP="00756A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5550" w:rsidP="00756A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15550" w:rsidP="00756A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A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5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6A88" w:rsidRPr="00015550" w:rsidP="000155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A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550" w:rsidRPr="002D2AF8" w:rsidP="00756A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AHCMOM303 Operate a telehandler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15550" w:rsidP="00756A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1A00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8C80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4CDD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6A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6A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6A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6A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6A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6A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6A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6A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6A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6A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6A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6A88"/>
  </w:style>
  <w:style w:type="character" w:customStyle="1" w:styleId="Heading1Char">
    <w:name w:val="Heading 1 Char"/>
    <w:basedOn w:val="DefaultParagraphFont"/>
    <w:link w:val="Heading1"/>
    <w:rsid w:val="00756A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6A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6A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6A8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56A8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6A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6A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56A88"/>
    <w:rPr>
      <w:b/>
    </w:rPr>
  </w:style>
  <w:style w:type="character" w:customStyle="1" w:styleId="Heading2Char">
    <w:name w:val="Heading 2 Char"/>
    <w:basedOn w:val="DefaultParagraphFont"/>
    <w:link w:val="Heading2"/>
    <w:rsid w:val="00756A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6A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6A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6A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6A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6A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6A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6A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6A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6A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6A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6A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6A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6A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6A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6A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6A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6A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6A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6A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6A88"/>
    <w:rPr>
      <w:b/>
      <w:spacing w:val="0"/>
    </w:rPr>
  </w:style>
  <w:style w:type="paragraph" w:customStyle="1" w:styleId="SuperTitle">
    <w:name w:val="SuperTitle"/>
    <w:basedOn w:val="Title"/>
    <w:rsid w:val="00756A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6A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6A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6A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6A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6A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6A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6A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6A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6A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6A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6A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6A88"/>
    <w:rPr>
      <w:i/>
    </w:rPr>
  </w:style>
  <w:style w:type="paragraph" w:styleId="Caption">
    <w:name w:val="caption"/>
    <w:basedOn w:val="BodyText"/>
    <w:next w:val="Normal"/>
    <w:qFormat/>
    <w:rsid w:val="00756A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6A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6A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6A88"/>
  </w:style>
  <w:style w:type="paragraph" w:styleId="TableofFigures">
    <w:name w:val="table of figures"/>
    <w:basedOn w:val="Normal"/>
    <w:next w:val="Normal"/>
    <w:semiHidden/>
    <w:rsid w:val="00756A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6A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6A88"/>
    <w:rPr>
      <w:rFonts w:ascii="Wingdings" w:hAnsi="Wingdings"/>
    </w:rPr>
  </w:style>
  <w:style w:type="paragraph" w:customStyle="1" w:styleId="TableHeading">
    <w:name w:val="Table Heading"/>
    <w:basedOn w:val="HeadingBase"/>
    <w:rsid w:val="00756A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6A88"/>
    <w:rPr>
      <w:color w:val="0033CC"/>
      <w:u w:val="none"/>
    </w:rPr>
  </w:style>
  <w:style w:type="paragraph" w:customStyle="1" w:styleId="BodyTextRight">
    <w:name w:val="Body Text Right"/>
    <w:basedOn w:val="BodyText"/>
    <w:rsid w:val="00756A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6A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6A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6A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6A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6A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6A88"/>
    <w:rPr>
      <w:sz w:val="32"/>
    </w:rPr>
  </w:style>
  <w:style w:type="paragraph" w:customStyle="1" w:styleId="HeadingProcedure">
    <w:name w:val="Heading Procedure"/>
    <w:basedOn w:val="HeadingBase"/>
    <w:next w:val="Normal"/>
    <w:rsid w:val="00756A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6A88"/>
    <w:pPr>
      <w:spacing w:before="60" w:after="60"/>
    </w:pPr>
  </w:style>
  <w:style w:type="paragraph" w:styleId="ListContinue">
    <w:name w:val="List Continue"/>
    <w:basedOn w:val="List"/>
    <w:rsid w:val="00756A88"/>
    <w:pPr>
      <w:ind w:firstLine="0"/>
    </w:pPr>
  </w:style>
  <w:style w:type="paragraph" w:customStyle="1" w:styleId="ListNote">
    <w:name w:val="List Note"/>
    <w:basedOn w:val="List"/>
    <w:rsid w:val="00756A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6A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6A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6A88"/>
    <w:rPr>
      <w:rFonts w:ascii="Courier New" w:hAnsi="Courier New"/>
    </w:rPr>
  </w:style>
  <w:style w:type="paragraph" w:customStyle="1" w:styleId="NoteBullet">
    <w:name w:val="Note Bullet"/>
    <w:basedOn w:val="Note"/>
    <w:rsid w:val="00756A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6A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6A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6A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6A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6A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6A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6A88"/>
    <w:rPr>
      <w:b/>
      <w:smallCaps/>
    </w:rPr>
  </w:style>
  <w:style w:type="paragraph" w:customStyle="1" w:styleId="TableListNumber">
    <w:name w:val="Table List Number"/>
    <w:basedOn w:val="ListNumber"/>
    <w:rsid w:val="00756A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6A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6A88"/>
    <w:pPr>
      <w:numPr>
        <w:numId w:val="9"/>
      </w:numPr>
    </w:pPr>
  </w:style>
  <w:style w:type="paragraph" w:customStyle="1" w:styleId="ListAlpha2">
    <w:name w:val="List Alpha 2"/>
    <w:basedOn w:val="List2"/>
    <w:rsid w:val="00756A88"/>
    <w:pPr>
      <w:numPr>
        <w:numId w:val="8"/>
      </w:numPr>
    </w:pPr>
  </w:style>
  <w:style w:type="paragraph" w:styleId="List2">
    <w:name w:val="List 2"/>
    <w:basedOn w:val="BodyText"/>
    <w:rsid w:val="00756A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6A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6A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6A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6A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6A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6A88"/>
    <w:pPr>
      <w:numPr>
        <w:numId w:val="4"/>
      </w:numPr>
    </w:pPr>
  </w:style>
  <w:style w:type="paragraph" w:styleId="ListContinue2">
    <w:name w:val="List Continue 2"/>
    <w:basedOn w:val="List2"/>
    <w:rsid w:val="00756A88"/>
    <w:pPr>
      <w:ind w:firstLine="0"/>
    </w:pPr>
  </w:style>
  <w:style w:type="paragraph" w:styleId="ListContinue3">
    <w:name w:val="List Continue 3"/>
    <w:basedOn w:val="List3"/>
    <w:rsid w:val="00756A88"/>
    <w:pPr>
      <w:ind w:left="1021" w:firstLine="0"/>
    </w:pPr>
  </w:style>
  <w:style w:type="paragraph" w:styleId="ListContinue4">
    <w:name w:val="List Continue 4"/>
    <w:basedOn w:val="List4"/>
    <w:rsid w:val="00756A88"/>
    <w:pPr>
      <w:ind w:firstLine="0"/>
    </w:pPr>
  </w:style>
  <w:style w:type="paragraph" w:styleId="ListContinue5">
    <w:name w:val="List Continue 5"/>
    <w:basedOn w:val="List5"/>
    <w:rsid w:val="00756A88"/>
    <w:pPr>
      <w:ind w:firstLine="0"/>
    </w:pPr>
  </w:style>
  <w:style w:type="paragraph" w:styleId="ListNumber3">
    <w:name w:val="List Number 3"/>
    <w:basedOn w:val="List3"/>
    <w:rsid w:val="00756A88"/>
    <w:pPr>
      <w:numPr>
        <w:numId w:val="5"/>
      </w:numPr>
    </w:pPr>
  </w:style>
  <w:style w:type="paragraph" w:styleId="ListNumber4">
    <w:name w:val="List Number 4"/>
    <w:basedOn w:val="List4"/>
    <w:rsid w:val="00756A88"/>
    <w:pPr>
      <w:numPr>
        <w:numId w:val="6"/>
      </w:numPr>
    </w:pPr>
  </w:style>
  <w:style w:type="paragraph" w:styleId="ListNumber5">
    <w:name w:val="List Number 5"/>
    <w:basedOn w:val="List5"/>
    <w:rsid w:val="00756A88"/>
    <w:pPr>
      <w:numPr>
        <w:numId w:val="7"/>
      </w:numPr>
    </w:pPr>
  </w:style>
  <w:style w:type="paragraph" w:styleId="BlockText">
    <w:name w:val="Block Text"/>
    <w:basedOn w:val="Normal"/>
    <w:rsid w:val="00756A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6A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6A88"/>
    <w:rPr>
      <w:sz w:val="16"/>
      <w:vertAlign w:val="superscript"/>
    </w:rPr>
  </w:style>
  <w:style w:type="character" w:customStyle="1" w:styleId="Symbols">
    <w:name w:val="Symbols"/>
    <w:basedOn w:val="DefaultParagraphFont"/>
    <w:rsid w:val="00756A88"/>
    <w:rPr>
      <w:rFonts w:ascii="Symbol" w:hAnsi="Symbol"/>
    </w:rPr>
  </w:style>
  <w:style w:type="character" w:customStyle="1" w:styleId="MenuOptions">
    <w:name w:val="Menu Options"/>
    <w:basedOn w:val="DefaultParagraphFont"/>
    <w:rsid w:val="00756A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6A88"/>
    <w:rPr>
      <w:b/>
    </w:rPr>
  </w:style>
  <w:style w:type="character" w:customStyle="1" w:styleId="Underlined">
    <w:name w:val="Underlined"/>
    <w:basedOn w:val="DefaultParagraphFont"/>
    <w:rsid w:val="00756A88"/>
    <w:rPr>
      <w:u w:val="single"/>
    </w:rPr>
  </w:style>
  <w:style w:type="paragraph" w:customStyle="1" w:styleId="TableBodyTextRight">
    <w:name w:val="Table Body Text Right"/>
    <w:basedOn w:val="TableBodyText"/>
    <w:rsid w:val="00756A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6A88"/>
    <w:rPr>
      <w:sz w:val="18"/>
    </w:rPr>
  </w:style>
  <w:style w:type="paragraph" w:customStyle="1" w:styleId="BodySmallRight">
    <w:name w:val="Body Small Right"/>
    <w:basedOn w:val="BodyTextRight"/>
    <w:rsid w:val="00756A88"/>
    <w:rPr>
      <w:sz w:val="18"/>
      <w:szCs w:val="18"/>
    </w:rPr>
  </w:style>
  <w:style w:type="paragraph" w:customStyle="1" w:styleId="MarginEdition">
    <w:name w:val="Margin Edition"/>
    <w:basedOn w:val="MarginNote"/>
    <w:rsid w:val="00756A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6A88"/>
    <w:rPr>
      <w:sz w:val="2"/>
      <w:szCs w:val="2"/>
    </w:rPr>
  </w:style>
  <w:style w:type="character" w:customStyle="1" w:styleId="Small">
    <w:name w:val="Small"/>
    <w:basedOn w:val="DefaultParagraphFont"/>
    <w:rsid w:val="00756A88"/>
    <w:rPr>
      <w:sz w:val="16"/>
    </w:rPr>
  </w:style>
  <w:style w:type="paragraph" w:customStyle="1" w:styleId="WideTable">
    <w:name w:val="Wide Table"/>
    <w:basedOn w:val="Normal"/>
    <w:rsid w:val="00756A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6A88"/>
  </w:style>
  <w:style w:type="paragraph" w:styleId="Quote">
    <w:name w:val="Quote"/>
    <w:basedOn w:val="Heading1"/>
    <w:link w:val="QuoteChar"/>
    <w:qFormat/>
    <w:rsid w:val="00756A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6A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6A88"/>
    <w:pPr>
      <w:pageBreakBefore/>
    </w:pPr>
  </w:style>
  <w:style w:type="paragraph" w:customStyle="1" w:styleId="Border">
    <w:name w:val="Border"/>
    <w:basedOn w:val="Normal"/>
    <w:qFormat/>
    <w:rsid w:val="00756A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6A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6A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6A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6A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6A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6A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6A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6A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6A88"/>
    <w:rPr>
      <w:u w:val="single"/>
    </w:rPr>
  </w:style>
  <w:style w:type="character" w:customStyle="1" w:styleId="BoldandItalics">
    <w:name w:val="Bold and Italics"/>
    <w:qFormat/>
    <w:rsid w:val="00756A88"/>
    <w:rPr>
      <w:b/>
      <w:i/>
      <w:u w:val="none"/>
    </w:rPr>
  </w:style>
  <w:style w:type="paragraph" w:styleId="BalloonText">
    <w:name w:val="Balloon Text"/>
    <w:basedOn w:val="Normal"/>
    <w:link w:val="BalloonTextChar"/>
    <w:rsid w:val="00756A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6A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6A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6A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6A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6A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6A8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155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589</Words>
  <Characters>4087</Characters>
  <Application>Microsoft Office Word</Application>
  <DocSecurity>0</DocSecurity>
  <Lines>95</Lines>
  <Paragraphs>67</Paragraphs>
  <ScaleCrop>false</ScaleCrop>
  <Company>Author-it Software Corporation Ltd.</Company>
  <LinksUpToDate>false</LinksUpToDate>
  <CharactersWithSpaces>4609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AHCMOM303 Operate a telehandler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2025-02-11T07:20:00Z</dcterms:created>
  <dcterms:modified xsi:type="dcterms:W3CDTF">2025-02-11T07:20:00Z</dcterms:modified>
</cp:coreProperties>
</file>