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DCC" w:rsidP="00212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AHCMOM214 Operate cane haulage vehicle</w:t>
      </w:r>
      <w:r>
        <w:fldChar w:fldCharType="end"/>
      </w:r>
    </w:p>
    <w:p w:rsidR="00212DCC" w:rsidP="00212DCC">
      <w:pPr>
        <w:pStyle w:val="Version"/>
        <w:sectPr w:rsidSect="005F7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7B27" w:rsidP="005F7B27">
      <w:pPr>
        <w:pStyle w:val="SuperHeading"/>
      </w:pPr>
      <w:r w:rsidRPr="005F7B27">
        <w:t>Assessment Requirements for AHCMOM214 Operate cane haulage vehicle</w:t>
      </w:r>
    </w:p>
    <w:p w:rsidR="00000000" w:rsidRPr="005F7B27" w:rsidP="005F7B27">
      <w:pPr>
        <w:pStyle w:val="Heading1"/>
      </w:pPr>
      <w:bookmarkStart w:id="1" w:name="O_990897"/>
      <w:bookmarkEnd w:id="1"/>
      <w:r w:rsidRPr="005F7B27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5F7B2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27" w:rsidP="005F7B27">
            <w:pPr>
              <w:pStyle w:val="BodyText"/>
            </w:pPr>
            <w:r w:rsidRPr="005F7B27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27">
            <w:pPr>
              <w:pStyle w:val="BodyText"/>
              <w:rPr>
                <w:lang w:val="en-NZ"/>
              </w:rPr>
            </w:pPr>
            <w:r w:rsidRPr="005F7B27">
              <w:rPr>
                <w:rStyle w:val="SpecialBold"/>
              </w:rPr>
              <w:t>Comments</w:t>
            </w:r>
          </w:p>
        </w:tc>
      </w:tr>
      <w:tr w:rsidTr="005F7B2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27">
            <w:pPr>
              <w:pStyle w:val="BodyText"/>
              <w:rPr>
                <w:lang w:val="en-NZ"/>
              </w:rPr>
            </w:pPr>
            <w:r w:rsidRPr="005F7B27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27">
            <w:pPr>
              <w:pStyle w:val="BodyText"/>
              <w:rPr>
                <w:lang w:val="en-NZ"/>
              </w:rPr>
            </w:pPr>
            <w:r w:rsidRPr="005F7B27">
              <w:t>This version released with AHC Agriculture, Horticulture and Conservation and Land Management Training Package Version 3.0.</w:t>
            </w:r>
          </w:p>
        </w:tc>
      </w:tr>
      <w:tr w:rsidTr="005F7B27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27">
            <w:pPr>
              <w:pStyle w:val="BodyText"/>
              <w:rPr>
                <w:lang w:val="en-NZ"/>
              </w:rPr>
            </w:pPr>
            <w:r w:rsidRPr="005F7B27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27" w:rsidP="005F7B27">
            <w:pPr>
              <w:pStyle w:val="BodyText"/>
            </w:pPr>
            <w:r w:rsidRPr="005F7B27">
              <w:t>This version released with AHC Agriculture, Horticulture and Conservation and Land Management Training Package Version 1.0.</w:t>
            </w:r>
          </w:p>
        </w:tc>
      </w:tr>
    </w:tbl>
    <w:p w:rsidR="00000000" w:rsidRPr="005F7B27" w:rsidP="005F7B27">
      <w:pPr>
        <w:pStyle w:val="BodyText"/>
      </w:pPr>
    </w:p>
    <w:p w:rsidR="00000000" w:rsidRPr="005F7B27" w:rsidP="005F7B27">
      <w:pPr>
        <w:pStyle w:val="AllowPageBreak"/>
      </w:pPr>
    </w:p>
    <w:p w:rsidR="00000000" w:rsidRPr="005F7B27" w:rsidP="005F7B27">
      <w:pPr>
        <w:pStyle w:val="Heading1"/>
      </w:pPr>
      <w:bookmarkStart w:id="2" w:name="O_990896"/>
      <w:bookmarkEnd w:id="2"/>
      <w:r w:rsidRPr="005F7B27">
        <w:t>Performance Evidence</w:t>
      </w:r>
    </w:p>
    <w:p w:rsidR="00000000" w:rsidRPr="005F7B27" w:rsidP="00212DCC">
      <w:pPr>
        <w:pStyle w:val="BodyText"/>
      </w:pPr>
      <w:r w:rsidRPr="005F7B27">
        <w:t>An individual demonstrating competency must satisfy all of the elements and perf</w:t>
      </w:r>
      <w:r w:rsidRPr="005F7B27">
        <w:t>ormance criteria in this unit. There must be evidence that the individual has operated a cane haulage vehicle to haul a load of cane safely and efficiently at least once and has demonstrated the following:</w:t>
      </w:r>
    </w:p>
    <w:p w:rsidR="00000000" w:rsidRPr="005F7B27" w:rsidP="005F7B27">
      <w:pPr>
        <w:pStyle w:val="ListBullet"/>
      </w:pPr>
      <w:r w:rsidRPr="005F7B27">
        <w:t>identified hazards and risks associated with cane</w:t>
      </w:r>
      <w:r w:rsidRPr="005F7B27">
        <w:t xml:space="preserve"> haulage vehicle operation implemented safe work practices </w:t>
      </w:r>
    </w:p>
    <w:p w:rsidR="00000000" w:rsidRPr="005F7B27" w:rsidP="005F7B27">
      <w:pPr>
        <w:pStyle w:val="ListBullet"/>
      </w:pPr>
      <w:r w:rsidRPr="005F7B27">
        <w:t>carried out cane haulage vehicle pre-operational checks</w:t>
      </w:r>
    </w:p>
    <w:p w:rsidR="00000000" w:rsidRPr="005F7B27" w:rsidP="005F7B27">
      <w:pPr>
        <w:pStyle w:val="ListBullet"/>
      </w:pPr>
      <w:r w:rsidRPr="005F7B27">
        <w:t>checked haulage equipment prior to use</w:t>
      </w:r>
    </w:p>
    <w:p w:rsidR="00000000" w:rsidRPr="005F7B27" w:rsidP="005F7B27">
      <w:pPr>
        <w:pStyle w:val="ListBullet"/>
      </w:pPr>
      <w:r w:rsidRPr="005F7B27">
        <w:t>driven and operated a cane haulage vehicle safely including modifying operating technique to meet changing work conditions</w:t>
      </w:r>
    </w:p>
    <w:p w:rsidR="00000000" w:rsidRPr="005F7B27" w:rsidP="005F7B27">
      <w:pPr>
        <w:pStyle w:val="ListBullet"/>
      </w:pPr>
      <w:r w:rsidRPr="005F7B27">
        <w:t>operated cane haulage vehicle features and attachments consistent with operation and maintenance manual and manufacturer specificatio</w:t>
      </w:r>
      <w:r w:rsidRPr="005F7B27">
        <w:t>ns</w:t>
      </w:r>
    </w:p>
    <w:p w:rsidR="00000000" w:rsidRPr="005F7B27" w:rsidP="005F7B27">
      <w:pPr>
        <w:pStyle w:val="ListBullet"/>
      </w:pPr>
      <w:r w:rsidRPr="005F7B27">
        <w:t>used safe pushing and towing practices to haul cane safely and efficiently</w:t>
      </w:r>
    </w:p>
    <w:p w:rsidR="00000000" w:rsidRPr="005F7B27" w:rsidP="005F7B27">
      <w:pPr>
        <w:pStyle w:val="ListBullet"/>
      </w:pPr>
      <w:r w:rsidRPr="005F7B27">
        <w:t>carried out cane haulage vehicle shut down procedures</w:t>
      </w:r>
    </w:p>
    <w:p w:rsidR="00000000" w:rsidRPr="005F7B27" w:rsidP="005F7B27">
      <w:pPr>
        <w:pStyle w:val="ListBullet"/>
      </w:pPr>
      <w:r w:rsidRPr="005F7B27">
        <w:t>minimised environmental impacts associated with cane haulage vehicle operation</w:t>
      </w:r>
    </w:p>
    <w:p w:rsidR="00000000" w:rsidRPr="005F7B27" w:rsidP="005F7B27">
      <w:pPr>
        <w:pStyle w:val="ListBullet"/>
      </w:pPr>
      <w:r w:rsidRPr="005F7B27">
        <w:t>followed workplace health and safety procedur</w:t>
      </w:r>
      <w:r w:rsidRPr="005F7B27">
        <w:t>es</w:t>
      </w:r>
    </w:p>
    <w:p w:rsidR="00000000" w:rsidRPr="005F7B27" w:rsidP="005F7B27">
      <w:pPr>
        <w:pStyle w:val="ListBullet"/>
      </w:pPr>
      <w:r w:rsidRPr="005F7B27">
        <w:t>followed industry and workplace biosecurity procedures.</w:t>
      </w:r>
    </w:p>
    <w:p w:rsidR="00000000" w:rsidRPr="005F7B27" w:rsidP="005F7B27">
      <w:pPr>
        <w:pStyle w:val="AllowPageBreak"/>
      </w:pPr>
    </w:p>
    <w:p w:rsidR="00000000" w:rsidRPr="005F7B27" w:rsidP="005F7B27">
      <w:pPr>
        <w:pStyle w:val="Heading1"/>
      </w:pPr>
      <w:bookmarkStart w:id="3" w:name="O_990895"/>
      <w:bookmarkEnd w:id="3"/>
      <w:r w:rsidRPr="005F7B27">
        <w:t>Knowledge Evidence</w:t>
      </w:r>
    </w:p>
    <w:p w:rsidR="00000000" w:rsidRPr="005F7B27" w:rsidP="00212DCC">
      <w:pPr>
        <w:pStyle w:val="BodyText"/>
      </w:pPr>
      <w:r w:rsidRPr="005F7B27">
        <w:t>An individual must be able to demonstrate the knowledge required to perform the tasks outlined in the elements and performance criteria of this unit. This includ</w:t>
      </w:r>
      <w:r w:rsidRPr="005F7B27">
        <w:t>es knowledge of:</w:t>
      </w:r>
    </w:p>
    <w:p w:rsidR="00000000" w:rsidRPr="005F7B27" w:rsidP="005F7B27">
      <w:pPr>
        <w:pStyle w:val="ListBullet"/>
      </w:pPr>
      <w:r w:rsidRPr="005F7B27">
        <w:t>hazards and risks associated with cane haulage vehicle operations</w:t>
      </w:r>
    </w:p>
    <w:p w:rsidR="00000000" w:rsidRPr="005F7B27" w:rsidP="005F7B27">
      <w:pPr>
        <w:pStyle w:val="ListBullet"/>
      </w:pPr>
      <w:r w:rsidRPr="005F7B27">
        <w:t>site safety requirements for cane haulage operations</w:t>
      </w:r>
    </w:p>
    <w:p w:rsidR="00000000" w:rsidRPr="005F7B27" w:rsidP="005F7B27">
      <w:pPr>
        <w:pStyle w:val="ListBullet"/>
      </w:pPr>
      <w:r w:rsidRPr="005F7B27">
        <w:t>cane haulage vehicle components, controls, features, technical capabilities and limitations</w:t>
      </w:r>
    </w:p>
    <w:p w:rsidR="00000000" w:rsidRPr="005F7B27" w:rsidP="005F7B27">
      <w:pPr>
        <w:pStyle w:val="ListBullet"/>
      </w:pPr>
      <w:r w:rsidRPr="005F7B27">
        <w:t>operating methods of cane h</w:t>
      </w:r>
      <w:r w:rsidRPr="005F7B27">
        <w:t>aulage vehicles including pushing and towing</w:t>
      </w:r>
    </w:p>
    <w:p w:rsidR="00000000" w:rsidRPr="005F7B27" w:rsidP="005F7B27">
      <w:pPr>
        <w:pStyle w:val="ListBullet"/>
      </w:pPr>
      <w:r w:rsidRPr="005F7B27">
        <w:t>principles of weight distribution with regard to load shifting and vehicle movement</w:t>
      </w:r>
    </w:p>
    <w:p w:rsidR="00000000" w:rsidRPr="005F7B27" w:rsidP="005F7B27">
      <w:pPr>
        <w:pStyle w:val="ListBullet"/>
      </w:pPr>
      <w:r w:rsidRPr="005F7B27">
        <w:t>risks associated with the operation of cane haulage vehicles in different weather and terrain conditions</w:t>
      </w:r>
    </w:p>
    <w:p w:rsidR="00000000" w:rsidRPr="005F7B27" w:rsidP="005F7B27">
      <w:pPr>
        <w:pStyle w:val="ListBullet"/>
      </w:pPr>
      <w:r w:rsidRPr="005F7B27">
        <w:t>cane haulage processes</w:t>
      </w:r>
      <w:r w:rsidRPr="005F7B27">
        <w:t xml:space="preserve"> and spillage minimisation techniques</w:t>
      </w:r>
    </w:p>
    <w:p w:rsidR="00000000" w:rsidRPr="005F7B27" w:rsidP="005F7B27">
      <w:pPr>
        <w:pStyle w:val="ListBullet"/>
      </w:pPr>
      <w:r w:rsidRPr="005F7B27">
        <w:t>cane harvesting processes as they relate to collection and haulage of harvests</w:t>
      </w:r>
    </w:p>
    <w:p w:rsidR="00000000" w:rsidRPr="005F7B27" w:rsidP="005F7B27">
      <w:pPr>
        <w:pStyle w:val="ListBullet"/>
      </w:pPr>
      <w:r w:rsidRPr="005F7B27">
        <w:t>duty of care to self, others and the environment including environmental impacts relevant to the operation of cane haulage vehicles</w:t>
      </w:r>
    </w:p>
    <w:p w:rsidR="00000000" w:rsidRPr="005F7B27" w:rsidP="005F7B27">
      <w:pPr>
        <w:pStyle w:val="ListBullet"/>
      </w:pPr>
      <w:r w:rsidRPr="005F7B27">
        <w:t>relevant legislation with regard to cane haulage vehicle operation and licensing requirements</w:t>
      </w:r>
    </w:p>
    <w:p w:rsidR="00000000" w:rsidRPr="005F7B27" w:rsidP="005F7B27">
      <w:pPr>
        <w:pStyle w:val="ListBullet"/>
      </w:pPr>
      <w:r w:rsidRPr="005F7B27">
        <w:t>environmental impacts associated with operating a cane haulage vehicle</w:t>
      </w:r>
    </w:p>
    <w:p w:rsidR="00000000" w:rsidRPr="005F7B27" w:rsidP="005F7B27">
      <w:pPr>
        <w:pStyle w:val="ListBullet"/>
      </w:pPr>
      <w:r w:rsidRPr="005F7B27">
        <w:t>workplace procedures applicable to health and safety in the workplace requirements to opera</w:t>
      </w:r>
      <w:r w:rsidRPr="005F7B27">
        <w:t>te a cane haulage vehicle safely</w:t>
      </w:r>
    </w:p>
    <w:p w:rsidR="00000000" w:rsidRPr="005F7B27" w:rsidP="005F7B27">
      <w:pPr>
        <w:pStyle w:val="ListBullet"/>
      </w:pPr>
      <w:r w:rsidRPr="005F7B27">
        <w:t>industry and workplace biosecurity procedures.</w:t>
      </w:r>
    </w:p>
    <w:p w:rsidR="00000000" w:rsidRPr="005F7B27" w:rsidP="005F7B27">
      <w:pPr>
        <w:pStyle w:val="AllowPageBreak"/>
      </w:pPr>
    </w:p>
    <w:p w:rsidR="00000000" w:rsidRPr="005F7B27" w:rsidP="005F7B27">
      <w:pPr>
        <w:pStyle w:val="Heading1"/>
      </w:pPr>
      <w:bookmarkStart w:id="4" w:name="O_990894"/>
      <w:bookmarkEnd w:id="4"/>
      <w:r w:rsidRPr="005F7B27">
        <w:t>Assessment Conditions</w:t>
      </w:r>
    </w:p>
    <w:p w:rsidR="00000000" w:rsidRPr="005F7B27" w:rsidP="00212DCC">
      <w:pPr>
        <w:pStyle w:val="BodyText"/>
      </w:pPr>
      <w:r w:rsidRPr="005F7B27">
        <w:t>Assessment of skills must take place under the following conditions:</w:t>
      </w:r>
    </w:p>
    <w:p w:rsidR="00000000" w:rsidRPr="005F7B27" w:rsidP="005F7B27">
      <w:pPr>
        <w:pStyle w:val="ListBullet"/>
      </w:pPr>
      <w:r w:rsidRPr="005F7B27">
        <w:t>physical conditions:</w:t>
      </w:r>
    </w:p>
    <w:p w:rsidR="00000000" w:rsidRPr="005F7B27" w:rsidP="005F7B27">
      <w:pPr>
        <w:pStyle w:val="ListBullet2"/>
      </w:pPr>
      <w:r w:rsidRPr="005F7B27">
        <w:t>a workplace setting or an environment that ac</w:t>
      </w:r>
      <w:r w:rsidRPr="005F7B27">
        <w:t>curately represents workplace conditions</w:t>
      </w:r>
    </w:p>
    <w:p w:rsidR="00000000" w:rsidRPr="005F7B27" w:rsidP="005F7B27">
      <w:pPr>
        <w:pStyle w:val="ListBullet2"/>
      </w:pPr>
      <w:r w:rsidRPr="005F7B27">
        <w:t>individual must not be under the influence of alcohol or drugs</w:t>
      </w:r>
    </w:p>
    <w:p w:rsidR="00000000" w:rsidRPr="005F7B27" w:rsidP="005F7B27">
      <w:pPr>
        <w:pStyle w:val="ListBullet2"/>
      </w:pPr>
      <w:r w:rsidRPr="005F7B27">
        <w:t>individual must not be taking any medication (prescribed or otherwise) that may impair judgement</w:t>
      </w:r>
    </w:p>
    <w:p w:rsidR="00000000" w:rsidRPr="005F7B27" w:rsidP="005F7B27">
      <w:pPr>
        <w:pStyle w:val="ListBullet2"/>
      </w:pPr>
      <w:r w:rsidRPr="005F7B27">
        <w:t>individual must not be in a fatigued state when operating the machinery</w:t>
      </w:r>
    </w:p>
    <w:p w:rsidR="00000000" w:rsidRPr="005F7B27" w:rsidP="005F7B27">
      <w:pPr>
        <w:pStyle w:val="ListBullet"/>
      </w:pPr>
      <w:r w:rsidRPr="005F7B27">
        <w:t>resources, equipment and materials:</w:t>
      </w:r>
    </w:p>
    <w:p w:rsidR="00000000" w:rsidRPr="005F7B27" w:rsidP="005F7B27">
      <w:pPr>
        <w:pStyle w:val="ListBullet2"/>
      </w:pPr>
      <w:r w:rsidRPr="005F7B27">
        <w:t>cane haulage vehicles</w:t>
      </w:r>
    </w:p>
    <w:p w:rsidR="00000000" w:rsidRPr="005F7B27" w:rsidP="005F7B27">
      <w:pPr>
        <w:pStyle w:val="ListBullet2"/>
      </w:pPr>
      <w:r w:rsidRPr="005F7B27">
        <w:t>cane</w:t>
      </w:r>
    </w:p>
    <w:p w:rsidR="00000000" w:rsidRPr="005F7B27" w:rsidP="005F7B27">
      <w:pPr>
        <w:pStyle w:val="ListBullet2"/>
      </w:pPr>
      <w:r w:rsidRPr="005F7B27">
        <w:t>safety equipment and personal protective equipment applicable to the task being undertaken</w:t>
      </w:r>
    </w:p>
    <w:p w:rsidR="00000000" w:rsidRPr="005F7B27" w:rsidP="005F7B27">
      <w:pPr>
        <w:pStyle w:val="ListBullet"/>
      </w:pPr>
      <w:r w:rsidRPr="005F7B27">
        <w:t>specifications:</w:t>
      </w:r>
    </w:p>
    <w:p w:rsidR="00000000" w:rsidRPr="005F7B27" w:rsidP="005F7B27">
      <w:pPr>
        <w:pStyle w:val="ListBullet2"/>
      </w:pPr>
      <w:r w:rsidRPr="005F7B27">
        <w:t>cane haula</w:t>
      </w:r>
      <w:r w:rsidRPr="005F7B27">
        <w:t>ge vehicle operation and maintenance manuals</w:t>
      </w:r>
    </w:p>
    <w:p w:rsidR="00000000" w:rsidRPr="005F7B27" w:rsidP="005F7B27">
      <w:pPr>
        <w:pStyle w:val="ListBullet2"/>
      </w:pPr>
      <w:r w:rsidRPr="005F7B27">
        <w:t>industry and workplace biosecurity procedures applicable to cane haulage vehicle operation</w:t>
      </w:r>
    </w:p>
    <w:p w:rsidR="00000000" w:rsidRPr="005F7B27" w:rsidP="005F7B27">
      <w:pPr>
        <w:pStyle w:val="ListBullet2"/>
      </w:pPr>
      <w:r w:rsidRPr="005F7B27">
        <w:t>legislation relevant to cane haulage vehicle operation and licensing requirements</w:t>
      </w:r>
    </w:p>
    <w:p w:rsidR="00000000" w:rsidRPr="005F7B27" w:rsidP="005F7B27">
      <w:pPr>
        <w:pStyle w:val="ListBullet"/>
      </w:pPr>
      <w:r w:rsidRPr="005F7B27">
        <w:t>timeframes:</w:t>
      </w:r>
    </w:p>
    <w:p w:rsidR="00000000" w:rsidRPr="005F7B27" w:rsidP="005F7B27">
      <w:pPr>
        <w:pStyle w:val="ListBullet2"/>
      </w:pPr>
      <w:r w:rsidRPr="005F7B27">
        <w:t>according to the job req</w:t>
      </w:r>
      <w:r w:rsidRPr="005F7B27">
        <w:t>uirements.</w:t>
      </w:r>
    </w:p>
    <w:p w:rsidR="00000000" w:rsidRPr="005F7B27" w:rsidP="005F7B27">
      <w:pPr>
        <w:pStyle w:val="BodyText"/>
      </w:pPr>
    </w:p>
    <w:p w:rsidR="00000000" w:rsidRPr="005F7B27" w:rsidP="00212DCC">
      <w:pPr>
        <w:pStyle w:val="BodyText"/>
      </w:pPr>
      <w:r w:rsidRPr="005F7B27">
        <w:t>Assessors of this unit must satisfy the requirements for assessors in applicable vocational education and training legislation, frameworks and/or standards.</w:t>
      </w:r>
    </w:p>
    <w:p w:rsidR="00000000" w:rsidRPr="005F7B27" w:rsidP="005F7B27">
      <w:pPr>
        <w:pStyle w:val="Heading1"/>
      </w:pPr>
      <w:bookmarkStart w:id="5" w:name="O_990908"/>
      <w:bookmarkEnd w:id="5"/>
      <w:r w:rsidRPr="005F7B27">
        <w:t>Links</w:t>
      </w:r>
    </w:p>
    <w:p w:rsidR="00000000" w:rsidRPr="005F7B27" w:rsidP="00212DCC">
      <w:pPr>
        <w:pStyle w:val="BodyText"/>
      </w:pPr>
      <w:r w:rsidRPr="005F7B27">
        <w:t>Companion Volume impl</w:t>
      </w:r>
      <w:r w:rsidRPr="005F7B27">
        <w:t xml:space="preserve">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1D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7B27" w:rsidP="005F7B27"/>
    <w:sectPr w:rsidSect="005F7B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27" w:rsidRPr="00212DCC" w:rsidP="00212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CC" w:rsidP="005F7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2DCC" w:rsidP="005F7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2DCC" w:rsidP="005F7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B27" w:rsidRPr="00212DCC" w:rsidP="00212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DCC" w:rsidRPr="002D2AF8" w:rsidP="005F7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AHCMOM214 Operate cane haulage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12DCC" w:rsidP="005F7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64F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E0A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34FB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B27"/>
  </w:style>
  <w:style w:type="character" w:customStyle="1" w:styleId="Heading1Char">
    <w:name w:val="Heading 1 Char"/>
    <w:basedOn w:val="DefaultParagraphFont"/>
    <w:link w:val="Heading1"/>
    <w:rsid w:val="005F7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B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B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B27"/>
    <w:rPr>
      <w:b/>
      <w:spacing w:val="0"/>
    </w:rPr>
  </w:style>
  <w:style w:type="paragraph" w:styleId="ListBullet2">
    <w:name w:val="List Bullet 2"/>
    <w:basedOn w:val="List2"/>
    <w:rsid w:val="005F7B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B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B27"/>
    <w:rPr>
      <w:i/>
    </w:rPr>
  </w:style>
  <w:style w:type="paragraph" w:styleId="Caption">
    <w:name w:val="caption"/>
    <w:basedOn w:val="BodyText"/>
    <w:next w:val="Normal"/>
    <w:qFormat/>
    <w:rsid w:val="005F7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B27"/>
  </w:style>
  <w:style w:type="paragraph" w:styleId="TableofFigures">
    <w:name w:val="table of figures"/>
    <w:basedOn w:val="Normal"/>
    <w:next w:val="Normal"/>
    <w:semiHidden/>
    <w:rsid w:val="005F7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B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B27"/>
    <w:rPr>
      <w:rFonts w:ascii="Wingdings" w:hAnsi="Wingdings"/>
    </w:rPr>
  </w:style>
  <w:style w:type="paragraph" w:customStyle="1" w:styleId="TableHeading">
    <w:name w:val="Table Heading"/>
    <w:basedOn w:val="HeadingBase"/>
    <w:rsid w:val="005F7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B27"/>
    <w:rPr>
      <w:color w:val="0033CC"/>
      <w:u w:val="none"/>
    </w:rPr>
  </w:style>
  <w:style w:type="paragraph" w:customStyle="1" w:styleId="BodyTextRight">
    <w:name w:val="Body Text Right"/>
    <w:basedOn w:val="BodyText"/>
    <w:rsid w:val="005F7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B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B27"/>
    <w:rPr>
      <w:sz w:val="32"/>
    </w:rPr>
  </w:style>
  <w:style w:type="paragraph" w:customStyle="1" w:styleId="HeadingProcedure">
    <w:name w:val="Heading Procedure"/>
    <w:basedOn w:val="HeadingBase"/>
    <w:next w:val="Normal"/>
    <w:rsid w:val="005F7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B27"/>
    <w:pPr>
      <w:spacing w:before="60" w:after="60"/>
    </w:pPr>
  </w:style>
  <w:style w:type="paragraph" w:styleId="ListContinue">
    <w:name w:val="List Continue"/>
    <w:basedOn w:val="List"/>
    <w:rsid w:val="005F7B27"/>
    <w:pPr>
      <w:ind w:firstLine="0"/>
    </w:pPr>
  </w:style>
  <w:style w:type="paragraph" w:customStyle="1" w:styleId="ListNote">
    <w:name w:val="List Note"/>
    <w:basedOn w:val="List"/>
    <w:rsid w:val="005F7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B27"/>
    <w:rPr>
      <w:rFonts w:ascii="Courier New" w:hAnsi="Courier New"/>
    </w:rPr>
  </w:style>
  <w:style w:type="paragraph" w:customStyle="1" w:styleId="NoteBullet">
    <w:name w:val="Note Bullet"/>
    <w:basedOn w:val="Note"/>
    <w:rsid w:val="005F7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B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B27"/>
    <w:rPr>
      <w:b/>
      <w:smallCaps/>
    </w:rPr>
  </w:style>
  <w:style w:type="paragraph" w:customStyle="1" w:styleId="TableListNumber">
    <w:name w:val="Table List Number"/>
    <w:basedOn w:val="ListNumber"/>
    <w:rsid w:val="005F7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B27"/>
    <w:pPr>
      <w:numPr>
        <w:numId w:val="9"/>
      </w:numPr>
    </w:pPr>
  </w:style>
  <w:style w:type="paragraph" w:customStyle="1" w:styleId="ListAlpha2">
    <w:name w:val="List Alpha 2"/>
    <w:basedOn w:val="List2"/>
    <w:rsid w:val="005F7B27"/>
    <w:pPr>
      <w:numPr>
        <w:numId w:val="8"/>
      </w:numPr>
    </w:pPr>
  </w:style>
  <w:style w:type="paragraph" w:styleId="List2">
    <w:name w:val="List 2"/>
    <w:basedOn w:val="BodyText"/>
    <w:rsid w:val="005F7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B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B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B27"/>
    <w:pPr>
      <w:numPr>
        <w:numId w:val="4"/>
      </w:numPr>
    </w:pPr>
  </w:style>
  <w:style w:type="paragraph" w:styleId="ListContinue2">
    <w:name w:val="List Continue 2"/>
    <w:basedOn w:val="List2"/>
    <w:rsid w:val="005F7B27"/>
    <w:pPr>
      <w:ind w:firstLine="0"/>
    </w:pPr>
  </w:style>
  <w:style w:type="paragraph" w:styleId="ListContinue3">
    <w:name w:val="List Continue 3"/>
    <w:basedOn w:val="List3"/>
    <w:rsid w:val="005F7B27"/>
    <w:pPr>
      <w:ind w:left="1021" w:firstLine="0"/>
    </w:pPr>
  </w:style>
  <w:style w:type="paragraph" w:styleId="ListContinue4">
    <w:name w:val="List Continue 4"/>
    <w:basedOn w:val="List4"/>
    <w:rsid w:val="005F7B27"/>
    <w:pPr>
      <w:ind w:firstLine="0"/>
    </w:pPr>
  </w:style>
  <w:style w:type="paragraph" w:styleId="ListContinue5">
    <w:name w:val="List Continue 5"/>
    <w:basedOn w:val="List5"/>
    <w:rsid w:val="005F7B27"/>
    <w:pPr>
      <w:ind w:firstLine="0"/>
    </w:pPr>
  </w:style>
  <w:style w:type="paragraph" w:styleId="ListNumber3">
    <w:name w:val="List Number 3"/>
    <w:basedOn w:val="List3"/>
    <w:rsid w:val="005F7B27"/>
    <w:pPr>
      <w:numPr>
        <w:numId w:val="5"/>
      </w:numPr>
    </w:pPr>
  </w:style>
  <w:style w:type="paragraph" w:styleId="ListNumber4">
    <w:name w:val="List Number 4"/>
    <w:basedOn w:val="List4"/>
    <w:rsid w:val="005F7B27"/>
    <w:pPr>
      <w:numPr>
        <w:numId w:val="6"/>
      </w:numPr>
    </w:pPr>
  </w:style>
  <w:style w:type="paragraph" w:styleId="ListNumber5">
    <w:name w:val="List Number 5"/>
    <w:basedOn w:val="List5"/>
    <w:rsid w:val="005F7B27"/>
    <w:pPr>
      <w:numPr>
        <w:numId w:val="7"/>
      </w:numPr>
    </w:pPr>
  </w:style>
  <w:style w:type="paragraph" w:styleId="BlockText">
    <w:name w:val="Block Text"/>
    <w:basedOn w:val="Normal"/>
    <w:rsid w:val="005F7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B27"/>
    <w:rPr>
      <w:sz w:val="16"/>
      <w:vertAlign w:val="superscript"/>
    </w:rPr>
  </w:style>
  <w:style w:type="character" w:customStyle="1" w:styleId="Symbols">
    <w:name w:val="Symbols"/>
    <w:basedOn w:val="DefaultParagraphFont"/>
    <w:rsid w:val="005F7B27"/>
    <w:rPr>
      <w:rFonts w:ascii="Symbol" w:hAnsi="Symbol"/>
    </w:rPr>
  </w:style>
  <w:style w:type="character" w:customStyle="1" w:styleId="MenuOptions">
    <w:name w:val="Menu Options"/>
    <w:basedOn w:val="DefaultParagraphFont"/>
    <w:rsid w:val="005F7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B27"/>
    <w:rPr>
      <w:b/>
    </w:rPr>
  </w:style>
  <w:style w:type="character" w:customStyle="1" w:styleId="Underlined">
    <w:name w:val="Underlined"/>
    <w:basedOn w:val="DefaultParagraphFont"/>
    <w:rsid w:val="005F7B27"/>
    <w:rPr>
      <w:u w:val="single"/>
    </w:rPr>
  </w:style>
  <w:style w:type="paragraph" w:customStyle="1" w:styleId="TableBodyTextRight">
    <w:name w:val="Table Body Text Right"/>
    <w:basedOn w:val="TableBodyText"/>
    <w:rsid w:val="005F7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B27"/>
    <w:rPr>
      <w:sz w:val="18"/>
    </w:rPr>
  </w:style>
  <w:style w:type="paragraph" w:customStyle="1" w:styleId="BodySmallRight">
    <w:name w:val="Body Small Right"/>
    <w:basedOn w:val="BodyTextRight"/>
    <w:rsid w:val="005F7B27"/>
    <w:rPr>
      <w:sz w:val="18"/>
      <w:szCs w:val="18"/>
    </w:rPr>
  </w:style>
  <w:style w:type="paragraph" w:customStyle="1" w:styleId="MarginEdition">
    <w:name w:val="Margin Edition"/>
    <w:basedOn w:val="MarginNote"/>
    <w:rsid w:val="005F7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B27"/>
    <w:rPr>
      <w:sz w:val="2"/>
      <w:szCs w:val="2"/>
    </w:rPr>
  </w:style>
  <w:style w:type="character" w:customStyle="1" w:styleId="Small">
    <w:name w:val="Small"/>
    <w:basedOn w:val="DefaultParagraphFont"/>
    <w:rsid w:val="005F7B27"/>
    <w:rPr>
      <w:sz w:val="16"/>
    </w:rPr>
  </w:style>
  <w:style w:type="paragraph" w:customStyle="1" w:styleId="WideTable">
    <w:name w:val="Wide Table"/>
    <w:basedOn w:val="Normal"/>
    <w:rsid w:val="005F7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B27"/>
  </w:style>
  <w:style w:type="paragraph" w:styleId="Quote">
    <w:name w:val="Quote"/>
    <w:basedOn w:val="Heading1"/>
    <w:link w:val="QuoteChar"/>
    <w:qFormat/>
    <w:rsid w:val="005F7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B27"/>
    <w:pPr>
      <w:pageBreakBefore/>
    </w:pPr>
  </w:style>
  <w:style w:type="paragraph" w:customStyle="1" w:styleId="Border">
    <w:name w:val="Border"/>
    <w:basedOn w:val="Normal"/>
    <w:qFormat/>
    <w:rsid w:val="005F7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B27"/>
    <w:rPr>
      <w:u w:val="single"/>
    </w:rPr>
  </w:style>
  <w:style w:type="character" w:customStyle="1" w:styleId="BoldandItalics">
    <w:name w:val="Bold and Italics"/>
    <w:qFormat/>
    <w:rsid w:val="005F7B27"/>
    <w:rPr>
      <w:b/>
      <w:i/>
      <w:u w:val="none"/>
    </w:rPr>
  </w:style>
  <w:style w:type="paragraph" w:styleId="BalloonText">
    <w:name w:val="Balloon Text"/>
    <w:basedOn w:val="Normal"/>
    <w:link w:val="BalloonTextChar"/>
    <w:rsid w:val="005F7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B27"/>
    <w:pPr>
      <w:spacing w:before="0" w:after="0"/>
    </w:pPr>
  </w:style>
  <w:style w:type="paragraph" w:customStyle="1" w:styleId="BodyTextBold">
    <w:name w:val="Body Text Bold"/>
    <w:basedOn w:val="BodyText"/>
    <w:qFormat/>
    <w:rsid w:val="005F7B27"/>
    <w:rPr>
      <w:b/>
    </w:rPr>
  </w:style>
  <w:style w:type="character" w:styleId="Hyperlink">
    <w:name w:val="Hyperlink"/>
    <w:basedOn w:val="DefaultParagraphFont"/>
    <w:uiPriority w:val="99"/>
    <w:unhideWhenUsed/>
    <w:rsid w:val="00212D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3622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AHCMOM214 Operate cane haulage vehicle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