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196" w:rsidP="00185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AHCMOM201 Operate two wheel motorbikes</w:t>
      </w:r>
      <w:r>
        <w:fldChar w:fldCharType="end"/>
      </w:r>
    </w:p>
    <w:p w:rsidR="00185196" w:rsidP="00185196">
      <w:pPr>
        <w:pStyle w:val="Version"/>
        <w:sectPr w:rsidSect="00D56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6DE2" w:rsidP="00D56DE2">
      <w:pPr>
        <w:pStyle w:val="SuperHeading"/>
      </w:pPr>
      <w:r w:rsidRPr="00D56DE2">
        <w:t>Assessment Requirements for AHCMOM201 Operate two wheel motorbikes</w:t>
      </w:r>
    </w:p>
    <w:p w:rsidR="00000000" w:rsidRPr="00D56DE2" w:rsidP="00D56DE2">
      <w:pPr>
        <w:pStyle w:val="Heading1"/>
      </w:pPr>
      <w:bookmarkStart w:id="1" w:name="O_988425"/>
      <w:bookmarkEnd w:id="1"/>
      <w:r w:rsidRPr="00D56DE2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D56DE2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DE2" w:rsidP="00D56DE2">
            <w:pPr>
              <w:pStyle w:val="BodyText"/>
            </w:pPr>
            <w:r w:rsidRPr="00D56DE2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E2">
            <w:pPr>
              <w:pStyle w:val="BodyText"/>
              <w:rPr>
                <w:lang w:val="en-NZ"/>
              </w:rPr>
            </w:pPr>
            <w:r w:rsidRPr="00D56DE2">
              <w:rPr>
                <w:rStyle w:val="SpecialBold"/>
              </w:rPr>
              <w:t>Comments</w:t>
            </w:r>
          </w:p>
        </w:tc>
      </w:tr>
      <w:tr w:rsidTr="00D56DE2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E2">
            <w:pPr>
              <w:pStyle w:val="BodyText"/>
              <w:rPr>
                <w:lang w:val="en-NZ"/>
              </w:rPr>
            </w:pPr>
            <w:r w:rsidRPr="00D56DE2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E2">
            <w:pPr>
              <w:pStyle w:val="BodyText"/>
              <w:rPr>
                <w:lang w:val="en-NZ"/>
              </w:rPr>
            </w:pPr>
            <w:r w:rsidRPr="00D56DE2">
              <w:t>This version released with AHC Agriculture, Horticulture and Conservation and Land Management Training Package Version 3.0.</w:t>
            </w:r>
          </w:p>
        </w:tc>
      </w:tr>
      <w:tr w:rsidTr="00D56DE2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DE2">
            <w:pPr>
              <w:pStyle w:val="BodyText"/>
              <w:rPr>
                <w:lang w:val="en-NZ"/>
              </w:rPr>
            </w:pPr>
            <w:r w:rsidRPr="00D56DE2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DE2" w:rsidP="00D56DE2">
            <w:pPr>
              <w:pStyle w:val="BodyText"/>
            </w:pPr>
            <w:r w:rsidRPr="00D56DE2">
              <w:t>This version released with AHC Agriculture, Horticulture and Conservation and Land Management Training Package Version 1.0.</w:t>
            </w:r>
          </w:p>
        </w:tc>
      </w:tr>
    </w:tbl>
    <w:p w:rsidR="00000000" w:rsidRPr="00D56DE2" w:rsidP="00D56DE2">
      <w:pPr>
        <w:pStyle w:val="BodyText"/>
      </w:pPr>
    </w:p>
    <w:p w:rsidR="00000000" w:rsidRPr="00D56DE2" w:rsidP="00D56DE2">
      <w:pPr>
        <w:pStyle w:val="AllowPageBreak"/>
      </w:pPr>
    </w:p>
    <w:p w:rsidR="00000000" w:rsidRPr="00D56DE2" w:rsidP="00D56DE2">
      <w:pPr>
        <w:pStyle w:val="Heading1"/>
      </w:pPr>
      <w:bookmarkStart w:id="2" w:name="O_988424"/>
      <w:bookmarkEnd w:id="2"/>
      <w:r w:rsidRPr="00D56DE2">
        <w:t>Performance Evidence</w:t>
      </w:r>
    </w:p>
    <w:p w:rsidR="00000000" w:rsidRPr="00D56DE2" w:rsidP="00185196">
      <w:pPr>
        <w:pStyle w:val="BodyText"/>
      </w:pPr>
      <w:r w:rsidRPr="00D56DE2">
        <w:t>An individual demonstrating competency must satisfy all of the elements and perf</w:t>
      </w:r>
      <w:r w:rsidRPr="00D56DE2">
        <w:t>ormance criteria in this unit. There must be evidence that the individual has safely operated a two wheel motorbike on at least two different riding surface conditions and on an even, uneven and sloping terrain and has:</w:t>
      </w:r>
    </w:p>
    <w:p w:rsidR="00000000" w:rsidRPr="00D56DE2" w:rsidP="00D56DE2">
      <w:pPr>
        <w:pStyle w:val="ListBullet"/>
      </w:pPr>
      <w:r w:rsidRPr="00D56DE2">
        <w:t>operated a two wheel motorbike with</w:t>
      </w:r>
      <w:r w:rsidRPr="00D56DE2">
        <w:t>out a passenger</w:t>
      </w:r>
    </w:p>
    <w:p w:rsidR="00000000" w:rsidRPr="00D56DE2" w:rsidP="00D56DE2">
      <w:pPr>
        <w:pStyle w:val="ListBullet"/>
      </w:pPr>
      <w:r w:rsidRPr="00D56DE2">
        <w:t>identified hazards and risks associated with two wheel motorbike areas of operation</w:t>
      </w:r>
    </w:p>
    <w:p w:rsidR="00000000" w:rsidRPr="00D56DE2" w:rsidP="00D56DE2">
      <w:pPr>
        <w:pStyle w:val="ListBullet"/>
      </w:pPr>
      <w:r w:rsidRPr="00D56DE2">
        <w:t>identified and avoided riding surfaces, terrains and slopes that are dangerous to safe operation of two wheel motorbikes</w:t>
      </w:r>
    </w:p>
    <w:p w:rsidR="00000000" w:rsidRPr="00D56DE2" w:rsidP="00D56DE2">
      <w:pPr>
        <w:pStyle w:val="ListBullet"/>
      </w:pPr>
      <w:r w:rsidRPr="00D56DE2">
        <w:t>complied with legislation and workplace safety plan in regard to carrying passengers</w:t>
      </w:r>
    </w:p>
    <w:p w:rsidR="00000000" w:rsidRPr="00D56DE2" w:rsidP="00D56DE2">
      <w:pPr>
        <w:pStyle w:val="ListBullet"/>
      </w:pPr>
      <w:r w:rsidRPr="00D56DE2">
        <w:t>selected and worn two wheel motorbike helmet that was fit for purpose</w:t>
      </w:r>
    </w:p>
    <w:p w:rsidR="00000000" w:rsidRPr="00D56DE2" w:rsidP="00D56DE2">
      <w:pPr>
        <w:pStyle w:val="ListBullet"/>
      </w:pPr>
      <w:r w:rsidRPr="00D56DE2">
        <w:t>selected, correctly fitted, used and maintained personal protective equipment</w:t>
      </w:r>
    </w:p>
    <w:p w:rsidR="00000000" w:rsidRPr="00D56DE2" w:rsidP="00D56DE2">
      <w:pPr>
        <w:pStyle w:val="ListBullet"/>
      </w:pPr>
      <w:r w:rsidRPr="00D56DE2">
        <w:t>started, steered, manoe</w:t>
      </w:r>
      <w:r w:rsidRPr="00D56DE2">
        <w:t>uvred, positioned and stopped a two wheel motorbike in a controlled manner</w:t>
      </w:r>
    </w:p>
    <w:p w:rsidR="00000000" w:rsidRPr="00D56DE2" w:rsidP="00D56DE2">
      <w:pPr>
        <w:pStyle w:val="ListBullet"/>
      </w:pPr>
      <w:r w:rsidRPr="00D56DE2">
        <w:t>applied two wheel motorbike good riding techniques to pre-position the body to assist bike stability</w:t>
      </w:r>
    </w:p>
    <w:p w:rsidR="00000000" w:rsidRPr="00D56DE2" w:rsidP="00D56DE2">
      <w:pPr>
        <w:pStyle w:val="ListBullet"/>
      </w:pPr>
      <w:r w:rsidRPr="00D56DE2">
        <w:t>unloaded, loaded and secured two wheel motorbike safely.</w:t>
      </w:r>
    </w:p>
    <w:p w:rsidR="00000000" w:rsidRPr="00D56DE2" w:rsidP="00D56DE2">
      <w:pPr>
        <w:pStyle w:val="AllowPageBreak"/>
      </w:pPr>
    </w:p>
    <w:p w:rsidR="00000000" w:rsidRPr="00D56DE2" w:rsidP="00D56DE2">
      <w:pPr>
        <w:pStyle w:val="Heading1"/>
      </w:pPr>
      <w:bookmarkStart w:id="3" w:name="O_988423"/>
      <w:bookmarkEnd w:id="3"/>
      <w:r w:rsidRPr="00D56DE2">
        <w:t>Knowle</w:t>
      </w:r>
      <w:r w:rsidRPr="00D56DE2">
        <w:t>dge Evidence</w:t>
      </w:r>
    </w:p>
    <w:p w:rsidR="00000000" w:rsidRPr="00D56DE2" w:rsidP="00185196">
      <w:pPr>
        <w:pStyle w:val="BodyText"/>
      </w:pPr>
      <w:r w:rsidRPr="00D56DE2">
        <w:t>An individual must be able to demonstrate the knowledge required to perform the tasks outlined in the elements and performance criteria of this unit. This includes knowledge of:</w:t>
      </w:r>
    </w:p>
    <w:p w:rsidR="00000000" w:rsidRPr="00D56DE2" w:rsidP="00D56DE2">
      <w:pPr>
        <w:pStyle w:val="ListBullet"/>
      </w:pPr>
      <w:r w:rsidRPr="00D56DE2">
        <w:t>hazards and risks associated with two wheel motorbike areas of o</w:t>
      </w:r>
      <w:r w:rsidRPr="00D56DE2">
        <w:t>peration</w:t>
      </w:r>
    </w:p>
    <w:p w:rsidR="00000000" w:rsidRPr="00D56DE2" w:rsidP="00D56DE2">
      <w:pPr>
        <w:pStyle w:val="ListBullet"/>
      </w:pPr>
      <w:r w:rsidRPr="00D56DE2">
        <w:t>components, controls and features of two wheel motorbikes and their functions</w:t>
      </w:r>
    </w:p>
    <w:p w:rsidR="00000000" w:rsidRPr="00D56DE2" w:rsidP="00D56DE2">
      <w:pPr>
        <w:pStyle w:val="ListBullet"/>
      </w:pPr>
      <w:r w:rsidRPr="00D56DE2">
        <w:t>two wheel motorbike functional applications</w:t>
      </w:r>
    </w:p>
    <w:p w:rsidR="00000000" w:rsidRPr="00D56DE2" w:rsidP="00D56DE2">
      <w:pPr>
        <w:pStyle w:val="ListBullet"/>
      </w:pPr>
      <w:r w:rsidRPr="00D56DE2">
        <w:t>operating principles and operating methods of two wheel motorbikes</w:t>
      </w:r>
    </w:p>
    <w:p w:rsidR="00000000" w:rsidRPr="00D56DE2" w:rsidP="00D56DE2">
      <w:pPr>
        <w:pStyle w:val="ListBullet"/>
      </w:pPr>
      <w:r w:rsidRPr="00D56DE2">
        <w:t>two wheel motorbike good riding techniques, including requ</w:t>
      </w:r>
      <w:r w:rsidRPr="00D56DE2">
        <w:t>irements to pre-position and adjust body weight for riding uphill, downhill and on uneven terrain</w:t>
      </w:r>
    </w:p>
    <w:p w:rsidR="00000000" w:rsidRPr="00D56DE2" w:rsidP="00D56DE2">
      <w:pPr>
        <w:pStyle w:val="ListBullet"/>
      </w:pPr>
      <w:r w:rsidRPr="00D56DE2">
        <w:t>workplace safety plan and operators manual</w:t>
      </w:r>
    </w:p>
    <w:p w:rsidR="00000000" w:rsidRPr="00D56DE2" w:rsidP="00D56DE2">
      <w:pPr>
        <w:pStyle w:val="ListBullet"/>
      </w:pPr>
      <w:r w:rsidRPr="00D56DE2">
        <w:t>impacts and consequences of substandard environmental and biosecurity practices</w:t>
      </w:r>
    </w:p>
    <w:p w:rsidR="00000000" w:rsidRPr="00D56DE2" w:rsidP="00D56DE2">
      <w:pPr>
        <w:pStyle w:val="ListBullet"/>
      </w:pPr>
      <w:r w:rsidRPr="00D56DE2">
        <w:t>load limits and two wheel motorbike</w:t>
      </w:r>
      <w:r w:rsidRPr="00D56DE2">
        <w:t xml:space="preserve"> capabilities and the effects to dynamic stability on the two wheel motorbike including:</w:t>
      </w:r>
    </w:p>
    <w:p w:rsidR="00000000" w:rsidRPr="00D56DE2" w:rsidP="00D56DE2">
      <w:pPr>
        <w:pStyle w:val="ListBullet2"/>
      </w:pPr>
      <w:r w:rsidRPr="00D56DE2">
        <w:t>passengers</w:t>
      </w:r>
    </w:p>
    <w:p w:rsidR="00000000" w:rsidRPr="00D56DE2" w:rsidP="00D56DE2">
      <w:pPr>
        <w:pStyle w:val="ListBullet2"/>
      </w:pPr>
      <w:r w:rsidRPr="00D56DE2">
        <w:t>weight distribution</w:t>
      </w:r>
    </w:p>
    <w:p w:rsidR="00000000" w:rsidRPr="00D56DE2" w:rsidP="00D56DE2">
      <w:pPr>
        <w:pStyle w:val="ListBullet2"/>
      </w:pPr>
      <w:r w:rsidRPr="00D56DE2">
        <w:t>load security</w:t>
      </w:r>
    </w:p>
    <w:p w:rsidR="00000000" w:rsidRPr="00D56DE2" w:rsidP="00D56DE2">
      <w:pPr>
        <w:pStyle w:val="ListBullet2"/>
      </w:pPr>
      <w:r w:rsidRPr="00D56DE2">
        <w:t>liquid or shifting loads</w:t>
      </w:r>
    </w:p>
    <w:p w:rsidR="00000000" w:rsidRPr="00D56DE2" w:rsidP="00D56DE2">
      <w:pPr>
        <w:pStyle w:val="ListBullet2"/>
      </w:pPr>
      <w:r w:rsidRPr="00D56DE2">
        <w:t>effect of load when operating on uneven or sloping terrain</w:t>
      </w:r>
    </w:p>
    <w:p w:rsidR="00000000" w:rsidRPr="00D56DE2" w:rsidP="00D56DE2">
      <w:pPr>
        <w:pStyle w:val="ListBullet"/>
      </w:pPr>
      <w:r w:rsidRPr="00D56DE2">
        <w:t>loading and unloading safely from a trailer, transportation device and site storage, including use of:</w:t>
      </w:r>
    </w:p>
    <w:p w:rsidR="00000000" w:rsidRPr="00D56DE2" w:rsidP="00D56DE2">
      <w:pPr>
        <w:pStyle w:val="ListBullet2"/>
      </w:pPr>
      <w:r w:rsidRPr="00D56DE2">
        <w:t>tie down devices</w:t>
      </w:r>
    </w:p>
    <w:p w:rsidR="00000000" w:rsidRPr="00D56DE2" w:rsidP="00D56DE2">
      <w:pPr>
        <w:pStyle w:val="ListBullet2"/>
      </w:pPr>
      <w:r w:rsidRPr="00D56DE2">
        <w:t>vehicle ramps</w:t>
      </w:r>
    </w:p>
    <w:p w:rsidR="00000000" w:rsidRPr="00D56DE2" w:rsidP="00D56DE2">
      <w:pPr>
        <w:pStyle w:val="ListBullet2"/>
      </w:pPr>
      <w:r w:rsidRPr="00D56DE2">
        <w:t>loading surfaces and angle</w:t>
      </w:r>
    </w:p>
    <w:p w:rsidR="00000000" w:rsidRPr="00D56DE2" w:rsidP="00D56DE2">
      <w:pPr>
        <w:pStyle w:val="ListBullet"/>
      </w:pPr>
      <w:r w:rsidRPr="00D56DE2">
        <w:t>effects of different riding surfaces and terrain conditions on the operation of two wheel mot</w:t>
      </w:r>
      <w:r w:rsidRPr="00D56DE2">
        <w:t>orbikes</w:t>
      </w:r>
    </w:p>
    <w:p w:rsidR="00000000" w:rsidRPr="00D56DE2" w:rsidP="00D56DE2">
      <w:pPr>
        <w:pStyle w:val="ListBullet"/>
      </w:pPr>
      <w:r w:rsidRPr="00D56DE2">
        <w:t>variations in state/territory regulations, legislation and licensing requirements in regard to two wheel motorbike use.</w:t>
      </w:r>
    </w:p>
    <w:p w:rsidR="00000000" w:rsidRPr="00D56DE2" w:rsidP="00D56DE2">
      <w:pPr>
        <w:pStyle w:val="AllowPageBreak"/>
      </w:pPr>
    </w:p>
    <w:p w:rsidR="00000000" w:rsidRPr="00D56DE2" w:rsidP="00D56DE2">
      <w:pPr>
        <w:pStyle w:val="Heading1"/>
      </w:pPr>
      <w:bookmarkStart w:id="4" w:name="O_988422"/>
      <w:bookmarkEnd w:id="4"/>
      <w:r w:rsidRPr="00D56DE2">
        <w:t>Assessment Conditions</w:t>
      </w:r>
    </w:p>
    <w:p w:rsidR="00000000" w:rsidRPr="00D56DE2" w:rsidP="00185196">
      <w:pPr>
        <w:pStyle w:val="BodyText"/>
      </w:pPr>
      <w:r w:rsidRPr="00D56DE2">
        <w:t>Assessment of skills must take place under the following conditions:</w:t>
      </w:r>
    </w:p>
    <w:p w:rsidR="00000000" w:rsidRPr="00D56DE2" w:rsidP="00D56DE2">
      <w:pPr>
        <w:pStyle w:val="ListBullet"/>
      </w:pPr>
      <w:r w:rsidRPr="00D56DE2">
        <w:t>physical conditions:</w:t>
      </w:r>
    </w:p>
    <w:p w:rsidR="00000000" w:rsidRPr="00D56DE2" w:rsidP="00D56DE2">
      <w:pPr>
        <w:pStyle w:val="ListBullet2"/>
      </w:pPr>
      <w:r w:rsidRPr="00D56DE2">
        <w:t>a workplace setting or an environment that accurately represents workplace conditions</w:t>
      </w:r>
    </w:p>
    <w:p w:rsidR="00000000" w:rsidRPr="00D56DE2" w:rsidP="00D56DE2">
      <w:pPr>
        <w:pStyle w:val="ListBullet2"/>
      </w:pPr>
      <w:r w:rsidRPr="00D56DE2">
        <w:t>no riders under 16 years of age on adult sized two wheel motorbikes</w:t>
      </w:r>
    </w:p>
    <w:p w:rsidR="00000000" w:rsidRPr="00D56DE2" w:rsidP="00D56DE2">
      <w:pPr>
        <w:pStyle w:val="ListBullet2"/>
      </w:pPr>
      <w:r w:rsidRPr="00D56DE2">
        <w:t>no towing</w:t>
      </w:r>
    </w:p>
    <w:p w:rsidR="00000000" w:rsidRPr="00D56DE2" w:rsidP="00D56DE2">
      <w:pPr>
        <w:pStyle w:val="ListBullet2"/>
      </w:pPr>
      <w:r w:rsidRPr="00D56DE2">
        <w:t>helmets must be worn whilst operating two wheel motorbikes</w:t>
      </w:r>
    </w:p>
    <w:p w:rsidR="00000000" w:rsidRPr="00D56DE2" w:rsidP="00D56DE2">
      <w:pPr>
        <w:pStyle w:val="ListBullet2"/>
      </w:pPr>
      <w:r w:rsidRPr="00D56DE2">
        <w:t xml:space="preserve">individual </w:t>
      </w:r>
      <w:r w:rsidRPr="00D56DE2">
        <w:t>must not be under the influence of alcohol or drugs</w:t>
      </w:r>
    </w:p>
    <w:p w:rsidR="00000000" w:rsidRPr="00D56DE2" w:rsidP="00D56DE2">
      <w:pPr>
        <w:pStyle w:val="ListBullet2"/>
      </w:pPr>
      <w:r w:rsidRPr="00D56DE2">
        <w:t>individual must not be taking any medication (prescribed or otherwise) that may impair judgement</w:t>
      </w:r>
    </w:p>
    <w:p w:rsidR="00000000" w:rsidRPr="00D56DE2" w:rsidP="00D56DE2">
      <w:pPr>
        <w:pStyle w:val="ListBullet"/>
      </w:pPr>
      <w:r w:rsidRPr="00D56DE2">
        <w:t>resources, equipment and materials:</w:t>
      </w:r>
    </w:p>
    <w:p w:rsidR="00000000" w:rsidRPr="00D56DE2" w:rsidP="00D56DE2">
      <w:pPr>
        <w:pStyle w:val="ListBullet2"/>
      </w:pPr>
      <w:r w:rsidRPr="00D56DE2">
        <w:t>two wheel motorbike</w:t>
      </w:r>
    </w:p>
    <w:p w:rsidR="00000000" w:rsidRPr="00D56DE2" w:rsidP="00D56DE2">
      <w:pPr>
        <w:pStyle w:val="ListBullet2"/>
      </w:pPr>
      <w:r w:rsidRPr="00D56DE2">
        <w:t>vehicle fuel</w:t>
      </w:r>
    </w:p>
    <w:p w:rsidR="00000000" w:rsidRPr="00D56DE2" w:rsidP="00D56DE2">
      <w:pPr>
        <w:pStyle w:val="ListBullet2"/>
      </w:pPr>
      <w:r w:rsidRPr="00D56DE2">
        <w:t>two wheel motorbike helmet</w:t>
      </w:r>
    </w:p>
    <w:p w:rsidR="00000000" w:rsidRPr="00D56DE2" w:rsidP="00D56DE2">
      <w:pPr>
        <w:pStyle w:val="ListBullet2"/>
      </w:pPr>
      <w:r w:rsidRPr="00D56DE2">
        <w:t xml:space="preserve">enclosed </w:t>
      </w:r>
      <w:r w:rsidRPr="00D56DE2">
        <w:t>shoes</w:t>
      </w:r>
    </w:p>
    <w:p w:rsidR="00000000" w:rsidRPr="00D56DE2" w:rsidP="00D56DE2">
      <w:pPr>
        <w:pStyle w:val="ListBullet"/>
      </w:pPr>
      <w:r w:rsidRPr="00D56DE2">
        <w:t>specifications:</w:t>
      </w:r>
    </w:p>
    <w:p w:rsidR="00000000" w:rsidRPr="00D56DE2" w:rsidP="00D56DE2">
      <w:pPr>
        <w:pStyle w:val="ListBullet2"/>
      </w:pPr>
      <w:r w:rsidRPr="00D56DE2">
        <w:t>two wheel motorbike manufacturer specifications and operator manuals</w:t>
      </w:r>
    </w:p>
    <w:p w:rsidR="00000000" w:rsidRPr="00D56DE2" w:rsidP="00D56DE2">
      <w:pPr>
        <w:pStyle w:val="ListBullet"/>
      </w:pPr>
      <w:r w:rsidRPr="00D56DE2">
        <w:t>timeframes:</w:t>
      </w:r>
    </w:p>
    <w:p w:rsidR="00000000" w:rsidRPr="00D56DE2" w:rsidP="00D56DE2">
      <w:pPr>
        <w:pStyle w:val="ListBullet2"/>
      </w:pPr>
      <w:r w:rsidRPr="00D56DE2">
        <w:t>according to the job requirements.</w:t>
      </w:r>
    </w:p>
    <w:p w:rsidR="00000000" w:rsidRPr="00D56DE2" w:rsidP="00D56DE2">
      <w:pPr>
        <w:pStyle w:val="BodyText"/>
      </w:pPr>
    </w:p>
    <w:p w:rsidR="00000000" w:rsidRPr="00D56DE2" w:rsidP="00185196">
      <w:pPr>
        <w:pStyle w:val="BodyText"/>
      </w:pPr>
      <w:r w:rsidRPr="00D56DE2">
        <w:t>Assessors</w:t>
      </w:r>
      <w:r w:rsidRPr="00D56DE2">
        <w:t xml:space="preserve"> of this unit must satisfy the requirements for assessors in applicable vocational education and training legislation, frameworks and/or standards.</w:t>
      </w:r>
    </w:p>
    <w:p w:rsidR="00000000" w:rsidRPr="00D56DE2" w:rsidP="00D56DE2">
      <w:pPr>
        <w:pStyle w:val="Heading1"/>
      </w:pPr>
      <w:bookmarkStart w:id="5" w:name="O_988436"/>
      <w:bookmarkEnd w:id="5"/>
      <w:r w:rsidRPr="00D56DE2">
        <w:t>Links</w:t>
      </w:r>
    </w:p>
    <w:p w:rsidR="00000000" w:rsidRPr="00D56DE2" w:rsidP="00185196">
      <w:pPr>
        <w:pStyle w:val="BodyText"/>
      </w:pPr>
      <w:r w:rsidRPr="00D56DE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20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DE2" w:rsidP="00D56DE2"/>
    <w:sectPr w:rsidSect="00D56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E2" w:rsidRPr="00185196" w:rsidP="00185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96" w:rsidP="00D56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196" w:rsidP="00D56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5196" w:rsidP="00D56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DE2" w:rsidRPr="00185196" w:rsidP="00185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96" w:rsidRPr="002D2AF8" w:rsidP="00D56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AHCMOM201 Operate two wheel motorbikes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5196" w:rsidP="00D56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66B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A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6B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DE2"/>
  </w:style>
  <w:style w:type="character" w:customStyle="1" w:styleId="Heading1Char">
    <w:name w:val="Heading 1 Char"/>
    <w:basedOn w:val="DefaultParagraphFont"/>
    <w:link w:val="Heading1"/>
    <w:rsid w:val="00D56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D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DE2"/>
    <w:rPr>
      <w:b/>
      <w:spacing w:val="0"/>
    </w:rPr>
  </w:style>
  <w:style w:type="paragraph" w:styleId="ListBullet2">
    <w:name w:val="List Bullet 2"/>
    <w:basedOn w:val="List2"/>
    <w:rsid w:val="00D56D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DE2"/>
    <w:rPr>
      <w:i/>
    </w:rPr>
  </w:style>
  <w:style w:type="paragraph" w:styleId="Caption">
    <w:name w:val="caption"/>
    <w:basedOn w:val="BodyText"/>
    <w:next w:val="Normal"/>
    <w:qFormat/>
    <w:rsid w:val="00D56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DE2"/>
  </w:style>
  <w:style w:type="paragraph" w:styleId="TableofFigures">
    <w:name w:val="table of figures"/>
    <w:basedOn w:val="Normal"/>
    <w:next w:val="Normal"/>
    <w:semiHidden/>
    <w:rsid w:val="00D56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D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DE2"/>
    <w:rPr>
      <w:rFonts w:ascii="Wingdings" w:hAnsi="Wingdings"/>
    </w:rPr>
  </w:style>
  <w:style w:type="paragraph" w:customStyle="1" w:styleId="TableHeading">
    <w:name w:val="Table Heading"/>
    <w:basedOn w:val="HeadingBase"/>
    <w:rsid w:val="00D56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DE2"/>
    <w:rPr>
      <w:color w:val="0033CC"/>
      <w:u w:val="none"/>
    </w:rPr>
  </w:style>
  <w:style w:type="paragraph" w:customStyle="1" w:styleId="BodyTextRight">
    <w:name w:val="Body Text Right"/>
    <w:basedOn w:val="BodyText"/>
    <w:rsid w:val="00D56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D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DE2"/>
    <w:rPr>
      <w:sz w:val="32"/>
    </w:rPr>
  </w:style>
  <w:style w:type="paragraph" w:customStyle="1" w:styleId="HeadingProcedure">
    <w:name w:val="Heading Procedure"/>
    <w:basedOn w:val="HeadingBase"/>
    <w:next w:val="Normal"/>
    <w:rsid w:val="00D56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DE2"/>
    <w:pPr>
      <w:spacing w:before="60" w:after="60"/>
    </w:pPr>
  </w:style>
  <w:style w:type="paragraph" w:styleId="ListContinue">
    <w:name w:val="List Continue"/>
    <w:basedOn w:val="List"/>
    <w:rsid w:val="00D56DE2"/>
    <w:pPr>
      <w:ind w:firstLine="0"/>
    </w:pPr>
  </w:style>
  <w:style w:type="paragraph" w:customStyle="1" w:styleId="ListNote">
    <w:name w:val="List Note"/>
    <w:basedOn w:val="List"/>
    <w:rsid w:val="00D56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DE2"/>
    <w:rPr>
      <w:rFonts w:ascii="Courier New" w:hAnsi="Courier New"/>
    </w:rPr>
  </w:style>
  <w:style w:type="paragraph" w:customStyle="1" w:styleId="NoteBullet">
    <w:name w:val="Note Bullet"/>
    <w:basedOn w:val="Note"/>
    <w:rsid w:val="00D56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DE2"/>
    <w:rPr>
      <w:b/>
      <w:smallCaps/>
    </w:rPr>
  </w:style>
  <w:style w:type="paragraph" w:customStyle="1" w:styleId="TableListNumber">
    <w:name w:val="Table List Number"/>
    <w:basedOn w:val="ListNumber"/>
    <w:rsid w:val="00D56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DE2"/>
    <w:pPr>
      <w:numPr>
        <w:numId w:val="9"/>
      </w:numPr>
    </w:pPr>
  </w:style>
  <w:style w:type="paragraph" w:customStyle="1" w:styleId="ListAlpha2">
    <w:name w:val="List Alpha 2"/>
    <w:basedOn w:val="List2"/>
    <w:rsid w:val="00D56DE2"/>
    <w:pPr>
      <w:numPr>
        <w:numId w:val="8"/>
      </w:numPr>
    </w:pPr>
  </w:style>
  <w:style w:type="paragraph" w:styleId="List2">
    <w:name w:val="List 2"/>
    <w:basedOn w:val="BodyText"/>
    <w:rsid w:val="00D56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D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DE2"/>
    <w:pPr>
      <w:numPr>
        <w:numId w:val="4"/>
      </w:numPr>
    </w:pPr>
  </w:style>
  <w:style w:type="paragraph" w:styleId="ListContinue2">
    <w:name w:val="List Continue 2"/>
    <w:basedOn w:val="List2"/>
    <w:rsid w:val="00D56DE2"/>
    <w:pPr>
      <w:ind w:firstLine="0"/>
    </w:pPr>
  </w:style>
  <w:style w:type="paragraph" w:styleId="ListContinue3">
    <w:name w:val="List Continue 3"/>
    <w:basedOn w:val="List3"/>
    <w:rsid w:val="00D56DE2"/>
    <w:pPr>
      <w:ind w:left="1021" w:firstLine="0"/>
    </w:pPr>
  </w:style>
  <w:style w:type="paragraph" w:styleId="ListContinue4">
    <w:name w:val="List Continue 4"/>
    <w:basedOn w:val="List4"/>
    <w:rsid w:val="00D56DE2"/>
    <w:pPr>
      <w:ind w:firstLine="0"/>
    </w:pPr>
  </w:style>
  <w:style w:type="paragraph" w:styleId="ListContinue5">
    <w:name w:val="List Continue 5"/>
    <w:basedOn w:val="List5"/>
    <w:rsid w:val="00D56DE2"/>
    <w:pPr>
      <w:ind w:firstLine="0"/>
    </w:pPr>
  </w:style>
  <w:style w:type="paragraph" w:styleId="ListNumber3">
    <w:name w:val="List Number 3"/>
    <w:basedOn w:val="List3"/>
    <w:rsid w:val="00D56DE2"/>
    <w:pPr>
      <w:numPr>
        <w:numId w:val="5"/>
      </w:numPr>
    </w:pPr>
  </w:style>
  <w:style w:type="paragraph" w:styleId="ListNumber4">
    <w:name w:val="List Number 4"/>
    <w:basedOn w:val="List4"/>
    <w:rsid w:val="00D56DE2"/>
    <w:pPr>
      <w:numPr>
        <w:numId w:val="6"/>
      </w:numPr>
    </w:pPr>
  </w:style>
  <w:style w:type="paragraph" w:styleId="ListNumber5">
    <w:name w:val="List Number 5"/>
    <w:basedOn w:val="List5"/>
    <w:rsid w:val="00D56DE2"/>
    <w:pPr>
      <w:numPr>
        <w:numId w:val="7"/>
      </w:numPr>
    </w:pPr>
  </w:style>
  <w:style w:type="paragraph" w:styleId="BlockText">
    <w:name w:val="Block Text"/>
    <w:basedOn w:val="Normal"/>
    <w:rsid w:val="00D56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DE2"/>
    <w:rPr>
      <w:sz w:val="16"/>
      <w:vertAlign w:val="superscript"/>
    </w:rPr>
  </w:style>
  <w:style w:type="character" w:customStyle="1" w:styleId="Symbols">
    <w:name w:val="Symbols"/>
    <w:basedOn w:val="DefaultParagraphFont"/>
    <w:rsid w:val="00D56DE2"/>
    <w:rPr>
      <w:rFonts w:ascii="Symbol" w:hAnsi="Symbol"/>
    </w:rPr>
  </w:style>
  <w:style w:type="character" w:customStyle="1" w:styleId="MenuOptions">
    <w:name w:val="Menu Options"/>
    <w:basedOn w:val="DefaultParagraphFont"/>
    <w:rsid w:val="00D56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DE2"/>
    <w:rPr>
      <w:b/>
    </w:rPr>
  </w:style>
  <w:style w:type="character" w:customStyle="1" w:styleId="Underlined">
    <w:name w:val="Underlined"/>
    <w:basedOn w:val="DefaultParagraphFont"/>
    <w:rsid w:val="00D56DE2"/>
    <w:rPr>
      <w:u w:val="single"/>
    </w:rPr>
  </w:style>
  <w:style w:type="paragraph" w:customStyle="1" w:styleId="TableBodyTextRight">
    <w:name w:val="Table Body Text Right"/>
    <w:basedOn w:val="TableBodyText"/>
    <w:rsid w:val="00D56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DE2"/>
    <w:rPr>
      <w:sz w:val="18"/>
    </w:rPr>
  </w:style>
  <w:style w:type="paragraph" w:customStyle="1" w:styleId="BodySmallRight">
    <w:name w:val="Body Small Right"/>
    <w:basedOn w:val="BodyTextRight"/>
    <w:rsid w:val="00D56DE2"/>
    <w:rPr>
      <w:sz w:val="18"/>
      <w:szCs w:val="18"/>
    </w:rPr>
  </w:style>
  <w:style w:type="paragraph" w:customStyle="1" w:styleId="MarginEdition">
    <w:name w:val="Margin Edition"/>
    <w:basedOn w:val="MarginNote"/>
    <w:rsid w:val="00D56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DE2"/>
    <w:rPr>
      <w:sz w:val="2"/>
      <w:szCs w:val="2"/>
    </w:rPr>
  </w:style>
  <w:style w:type="character" w:customStyle="1" w:styleId="Small">
    <w:name w:val="Small"/>
    <w:basedOn w:val="DefaultParagraphFont"/>
    <w:rsid w:val="00D56DE2"/>
    <w:rPr>
      <w:sz w:val="16"/>
    </w:rPr>
  </w:style>
  <w:style w:type="paragraph" w:customStyle="1" w:styleId="WideTable">
    <w:name w:val="Wide Table"/>
    <w:basedOn w:val="Normal"/>
    <w:rsid w:val="00D56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DE2"/>
  </w:style>
  <w:style w:type="paragraph" w:styleId="Quote">
    <w:name w:val="Quote"/>
    <w:basedOn w:val="Heading1"/>
    <w:link w:val="QuoteChar"/>
    <w:qFormat/>
    <w:rsid w:val="00D56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DE2"/>
    <w:pPr>
      <w:pageBreakBefore/>
    </w:pPr>
  </w:style>
  <w:style w:type="paragraph" w:customStyle="1" w:styleId="Border">
    <w:name w:val="Border"/>
    <w:basedOn w:val="Normal"/>
    <w:qFormat/>
    <w:rsid w:val="00D56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DE2"/>
    <w:rPr>
      <w:u w:val="single"/>
    </w:rPr>
  </w:style>
  <w:style w:type="character" w:customStyle="1" w:styleId="BoldandItalics">
    <w:name w:val="Bold and Italics"/>
    <w:qFormat/>
    <w:rsid w:val="00D56DE2"/>
    <w:rPr>
      <w:b/>
      <w:i/>
      <w:u w:val="none"/>
    </w:rPr>
  </w:style>
  <w:style w:type="paragraph" w:styleId="BalloonText">
    <w:name w:val="Balloon Text"/>
    <w:basedOn w:val="Normal"/>
    <w:link w:val="BalloonTextChar"/>
    <w:rsid w:val="00D56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DE2"/>
    <w:pPr>
      <w:spacing w:before="0" w:after="0"/>
    </w:pPr>
  </w:style>
  <w:style w:type="paragraph" w:customStyle="1" w:styleId="BodyTextBold">
    <w:name w:val="Body Text Bold"/>
    <w:basedOn w:val="BodyText"/>
    <w:qFormat/>
    <w:rsid w:val="00D56DE2"/>
    <w:rPr>
      <w:b/>
    </w:rPr>
  </w:style>
  <w:style w:type="character" w:styleId="Hyperlink">
    <w:name w:val="Hyperlink"/>
    <w:basedOn w:val="DefaultParagraphFont"/>
    <w:uiPriority w:val="99"/>
    <w:unhideWhenUsed/>
    <w:rsid w:val="00185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3567</Characters>
  <Application>Microsoft Office Word</Application>
  <DocSecurity>0</DocSecurity>
  <Lines>93</Lines>
  <Paragraphs>75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AHCMOM201 Operate two wheel motorbikes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