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15F" w:rsidP="008E6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AHCMER406 Provide information on fertilisers and soil ameliorants</w:t>
      </w:r>
      <w:r>
        <w:fldChar w:fldCharType="end"/>
      </w:r>
    </w:p>
    <w:p w:rsidR="008E615F" w:rsidP="008E615F">
      <w:pPr>
        <w:pStyle w:val="Version"/>
        <w:sectPr w:rsidSect="000D0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B1C" w:rsidP="000D0B1C">
      <w:pPr>
        <w:pStyle w:val="SuperHeading"/>
      </w:pPr>
      <w:r w:rsidRPr="000D0B1C">
        <w:t>AHCMER406 Provide information on fertilisers and soil ameliorants</w:t>
      </w:r>
    </w:p>
    <w:p w:rsidR="00000000" w:rsidRPr="000D0B1C" w:rsidP="000D0B1C">
      <w:pPr>
        <w:pStyle w:val="Heading1"/>
      </w:pPr>
      <w:bookmarkStart w:id="1" w:name="O_882589"/>
      <w:bookmarkEnd w:id="1"/>
      <w:r w:rsidRPr="000D0B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0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TableHeading"/>
              <w:rPr>
                <w:lang w:val="en-NZ"/>
              </w:rPr>
            </w:pPr>
            <w:r w:rsidRPr="000D0B1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TableHeading"/>
              <w:rPr>
                <w:lang w:val="en-NZ"/>
              </w:rPr>
            </w:pPr>
            <w:r w:rsidRPr="000D0B1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TableHeading"/>
              <w:rPr>
                <w:lang w:val="en-NZ"/>
              </w:rPr>
            </w:pPr>
            <w:r w:rsidRPr="000D0B1C">
              <w:t>Comment</w:t>
            </w:r>
          </w:p>
        </w:tc>
      </w:tr>
      <w:tr w:rsidTr="000D0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BodyText"/>
              <w:rPr>
                <w:lang w:val="en-NZ"/>
              </w:rPr>
            </w:pPr>
            <w:r w:rsidRPr="000D0B1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BodyText"/>
              <w:rPr>
                <w:lang w:val="en-NZ"/>
              </w:rPr>
            </w:pPr>
            <w:r w:rsidRPr="000D0B1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B1C" w:rsidP="000D0B1C">
            <w:pPr>
              <w:pStyle w:val="BodyText"/>
            </w:pPr>
            <w:r w:rsidRPr="000D0B1C">
              <w:t>Initial release</w:t>
            </w:r>
          </w:p>
        </w:tc>
      </w:tr>
    </w:tbl>
    <w:p w:rsidR="00000000" w:rsidRPr="000D0B1C" w:rsidP="000D0B1C">
      <w:pPr>
        <w:pStyle w:val="BodyText"/>
      </w:pPr>
    </w:p>
    <w:p w:rsidR="00000000" w:rsidRPr="000D0B1C" w:rsidP="000D0B1C">
      <w:pPr>
        <w:pStyle w:val="AllowPageBreak"/>
      </w:pPr>
    </w:p>
    <w:p w:rsidR="00000000" w:rsidRPr="000D0B1C" w:rsidP="000D0B1C">
      <w:pPr>
        <w:pStyle w:val="Heading1"/>
      </w:pPr>
      <w:bookmarkStart w:id="2" w:name="O_882590"/>
      <w:bookmarkEnd w:id="2"/>
      <w:r w:rsidRPr="000D0B1C">
        <w:t>Application</w:t>
      </w:r>
    </w:p>
    <w:p w:rsidR="00000000" w:rsidRPr="000D0B1C" w:rsidP="008E615F">
      <w:pPr>
        <w:pStyle w:val="BodyText"/>
      </w:pPr>
      <w:r w:rsidRPr="000D0B1C">
        <w:t>This unit of competency describes the skills and knowledge required to provide information on fertilisers and soil ameliorants.</w:t>
      </w:r>
    </w:p>
    <w:p w:rsidR="00000000" w:rsidRPr="000D0B1C" w:rsidP="008E615F">
      <w:pPr>
        <w:pStyle w:val="BodyText"/>
      </w:pPr>
      <w:r w:rsidRPr="000D0B1C">
        <w:t>All work must be carried out to comply with workplace procedures, work health and safety legislation and codes, and sustainabil</w:t>
      </w:r>
      <w:r w:rsidRPr="000D0B1C">
        <w:t>ity practices.</w:t>
      </w:r>
    </w:p>
    <w:p w:rsidR="00000000" w:rsidRPr="000D0B1C" w:rsidP="008E615F">
      <w:pPr>
        <w:pStyle w:val="BodyText"/>
      </w:pPr>
      <w:r w:rsidRPr="000D0B1C">
        <w:t>This unit applies to employees in a sales role in an agricultural or horticultural support enterprise who provide information on fertilisers, soil ameliorants and related environmental information to primary producers</w:t>
      </w:r>
    </w:p>
    <w:p w:rsidR="00000000" w:rsidRPr="000D0B1C" w:rsidP="008E615F">
      <w:pPr>
        <w:pStyle w:val="BodyText"/>
      </w:pPr>
      <w:r w:rsidRPr="000D0B1C">
        <w:t xml:space="preserve">This unit applies to </w:t>
      </w:r>
      <w:r w:rsidRPr="000D0B1C">
        <w:t>individuals who take responsibility for their own work and provide and communicate solutions to a range of predictable and sometimes unpredictable problems.</w:t>
      </w:r>
    </w:p>
    <w:p w:rsidR="00000000" w:rsidRPr="000D0B1C" w:rsidP="008E615F">
      <w:pPr>
        <w:pStyle w:val="BodyText"/>
      </w:pPr>
      <w:r w:rsidRPr="000D0B1C">
        <w:t>No occupational licensing, legislative or certification requirements are known to apply to this un</w:t>
      </w:r>
      <w:r w:rsidRPr="000D0B1C">
        <w:t>it at the time of publication.</w:t>
      </w:r>
    </w:p>
    <w:p w:rsidR="00000000" w:rsidRPr="000D0B1C" w:rsidP="000D0B1C">
      <w:pPr>
        <w:pStyle w:val="Heading1"/>
      </w:pPr>
      <w:bookmarkStart w:id="3" w:name="O_882591"/>
      <w:bookmarkEnd w:id="3"/>
      <w:r w:rsidRPr="000D0B1C">
        <w:t>Pre-requisite Unit</w:t>
      </w:r>
    </w:p>
    <w:p w:rsidR="00000000" w:rsidRPr="000D0B1C" w:rsidP="008E615F">
      <w:pPr>
        <w:pStyle w:val="BodyText"/>
      </w:pPr>
      <w:r w:rsidRPr="000D0B1C">
        <w:t>Nil.</w:t>
      </w:r>
    </w:p>
    <w:p w:rsidR="00000000" w:rsidRPr="000D0B1C" w:rsidP="000D0B1C">
      <w:pPr>
        <w:pStyle w:val="Heading1"/>
      </w:pPr>
      <w:bookmarkStart w:id="4" w:name="O_882593"/>
      <w:bookmarkEnd w:id="4"/>
      <w:r w:rsidRPr="000D0B1C">
        <w:t>Unit Sector</w:t>
      </w:r>
    </w:p>
    <w:p w:rsidR="00000000" w:rsidRPr="000D0B1C" w:rsidP="008E615F">
      <w:pPr>
        <w:pStyle w:val="BodyText"/>
      </w:pPr>
      <w:r w:rsidRPr="000D0B1C">
        <w:t>Merchandising and Sales (MER)</w:t>
      </w:r>
    </w:p>
    <w:p w:rsidR="00000000" w:rsidRPr="000D0B1C" w:rsidP="000D0B1C">
      <w:pPr>
        <w:pStyle w:val="Heading1"/>
      </w:pPr>
      <w:bookmarkStart w:id="5" w:name="O_882594"/>
      <w:bookmarkEnd w:id="5"/>
      <w:r w:rsidRPr="000D0B1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E6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TableHeading"/>
              <w:rPr>
                <w:lang w:val="en-NZ"/>
              </w:rPr>
            </w:pPr>
            <w:r w:rsidRPr="000D0B1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TableHeading"/>
              <w:rPr>
                <w:lang w:val="en-NZ"/>
              </w:rPr>
            </w:pPr>
            <w:r w:rsidRPr="000D0B1C">
              <w:t>Performance criteria</w:t>
            </w:r>
          </w:p>
        </w:tc>
      </w:tr>
      <w:tr w:rsidTr="008E6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BodyText"/>
              <w:rPr>
                <w:lang w:val="en-NZ"/>
              </w:rPr>
            </w:pPr>
            <w:r w:rsidRPr="000D0B1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BodyText"/>
              <w:rPr>
                <w:lang w:val="en-NZ"/>
              </w:rPr>
            </w:pPr>
            <w:r w:rsidRPr="000D0B1C">
              <w:t>Performance criteria describe the performance needed to demonstrate achievement of the element.</w:t>
            </w:r>
          </w:p>
        </w:tc>
      </w:tr>
      <w:tr w:rsidTr="008E6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List"/>
              <w:rPr>
                <w:lang w:val="en-NZ"/>
              </w:rPr>
            </w:pPr>
            <w:r w:rsidRPr="000D0B1C">
              <w:t>1.</w:t>
            </w:r>
            <w:r w:rsidRPr="000D0B1C">
              <w:tab/>
              <w:t>Gather information on the requirements of the client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B1C" w:rsidP="000D0B1C">
            <w:pPr>
              <w:pStyle w:val="List"/>
            </w:pPr>
            <w:r w:rsidRPr="000D0B1C">
              <w:t>1.1</w:t>
            </w:r>
            <w:r w:rsidRPr="000D0B1C">
              <w:tab/>
              <w:t>Identify basis of fertiliser or soil ameliorant requirement</w:t>
            </w:r>
          </w:p>
          <w:p w:rsidR="00000000" w:rsidRPr="000D0B1C" w:rsidP="000D0B1C">
            <w:pPr>
              <w:pStyle w:val="List"/>
            </w:pPr>
            <w:r w:rsidRPr="000D0B1C">
              <w:t>1.2</w:t>
            </w:r>
            <w:r w:rsidRPr="000D0B1C">
              <w:tab/>
              <w:t xml:space="preserve">Evaluate planned use of fertiliser </w:t>
            </w:r>
            <w:r w:rsidRPr="000D0B1C">
              <w:t>or soil ameliorant against legislative requirements, local productivity and environmental guidelines and food safety regulations</w:t>
            </w:r>
          </w:p>
          <w:p w:rsidR="00000000" w:rsidRPr="000D0B1C" w:rsidP="000D0B1C">
            <w:pPr>
              <w:pStyle w:val="List"/>
            </w:pPr>
            <w:r w:rsidRPr="000D0B1C">
              <w:t>1.3</w:t>
            </w:r>
            <w:r w:rsidRPr="000D0B1C">
              <w:tab/>
              <w:t>Take individual soil, plant tissue and water samples for each customer</w:t>
            </w:r>
          </w:p>
          <w:p w:rsidR="00000000" w:rsidP="000D0B1C">
            <w:pPr>
              <w:pStyle w:val="List"/>
              <w:rPr>
                <w:lang w:val="en-NZ"/>
              </w:rPr>
            </w:pPr>
            <w:r w:rsidRPr="000D0B1C">
              <w:t>1.4</w:t>
            </w:r>
            <w:r w:rsidRPr="000D0B1C">
              <w:tab/>
              <w:t>Provide customer with relevant sampling kits and</w:t>
            </w:r>
            <w:r w:rsidRPr="000D0B1C">
              <w:t xml:space="preserve"> advice on sampling procedures where appropriate</w:t>
            </w:r>
          </w:p>
        </w:tc>
      </w:tr>
      <w:tr w:rsidTr="008E6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List"/>
              <w:rPr>
                <w:lang w:val="en-NZ"/>
              </w:rPr>
            </w:pPr>
            <w:r w:rsidRPr="000D0B1C">
              <w:t>2.</w:t>
            </w:r>
            <w:r w:rsidRPr="000D0B1C">
              <w:tab/>
              <w:t>Provide information on nutrient management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B1C" w:rsidP="000D0B1C">
            <w:pPr>
              <w:pStyle w:val="List"/>
            </w:pPr>
            <w:r w:rsidRPr="000D0B1C">
              <w:t>2.1</w:t>
            </w:r>
            <w:r w:rsidRPr="000D0B1C">
              <w:tab/>
              <w:t xml:space="preserve">Provide information and referrals about the fertiliser and soil ameliorant products including work health and safety, biosecurity, </w:t>
            </w:r>
            <w:r w:rsidRPr="000D0B1C">
              <w:t>food safety and environmental and sustainability issues inline with industry codes of practice and enterprise policies</w:t>
            </w:r>
          </w:p>
          <w:p w:rsidR="00000000" w:rsidRPr="000D0B1C" w:rsidP="000D0B1C">
            <w:pPr>
              <w:pStyle w:val="List"/>
            </w:pPr>
            <w:r w:rsidRPr="000D0B1C">
              <w:t>2.2</w:t>
            </w:r>
            <w:r w:rsidRPr="000D0B1C">
              <w:tab/>
              <w:t>Recommend use of nutrient management tools where necessary</w:t>
            </w:r>
          </w:p>
          <w:p w:rsidR="00000000" w:rsidRPr="000D0B1C" w:rsidP="000D0B1C">
            <w:pPr>
              <w:pStyle w:val="List"/>
            </w:pPr>
            <w:r w:rsidRPr="000D0B1C">
              <w:t>2.3</w:t>
            </w:r>
            <w:r w:rsidRPr="000D0B1C">
              <w:tab/>
              <w:t>Suggest changes to application method or timing if necessary</w:t>
            </w:r>
          </w:p>
          <w:p w:rsidR="00000000" w:rsidRPr="000D0B1C" w:rsidP="000D0B1C">
            <w:pPr>
              <w:pStyle w:val="List"/>
            </w:pPr>
            <w:r w:rsidRPr="000D0B1C">
              <w:t>2.4</w:t>
            </w:r>
            <w:r w:rsidRPr="000D0B1C">
              <w:tab/>
              <w:t>Resea</w:t>
            </w:r>
            <w:r w:rsidRPr="000D0B1C">
              <w:t>rch and update knowledge and understanding of fertilisers, soil, ameliorants and related products from authoritative sources</w:t>
            </w:r>
          </w:p>
          <w:p w:rsidR="00000000" w:rsidP="000D0B1C">
            <w:pPr>
              <w:pStyle w:val="List"/>
              <w:rPr>
                <w:lang w:val="en-NZ"/>
              </w:rPr>
            </w:pPr>
            <w:r w:rsidRPr="000D0B1C">
              <w:t>2.5</w:t>
            </w:r>
            <w:r w:rsidRPr="000D0B1C">
              <w:tab/>
              <w:t>Research local enterprise and district requirements for fertilisers, soil, ameliorants and related products</w:t>
            </w:r>
          </w:p>
        </w:tc>
      </w:tr>
      <w:tr w:rsidTr="008E61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1C">
            <w:pPr>
              <w:pStyle w:val="List"/>
              <w:rPr>
                <w:lang w:val="en-NZ"/>
              </w:rPr>
            </w:pPr>
            <w:r w:rsidRPr="000D0B1C">
              <w:t>3.</w:t>
            </w:r>
            <w:r w:rsidRPr="000D0B1C">
              <w:tab/>
              <w:t>Provide appropr</w:t>
            </w:r>
            <w:r w:rsidRPr="000D0B1C">
              <w:t>iate service or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B1C" w:rsidP="000D0B1C">
            <w:pPr>
              <w:pStyle w:val="List"/>
            </w:pPr>
            <w:r w:rsidRPr="000D0B1C">
              <w:t>3.1</w:t>
            </w:r>
            <w:r w:rsidRPr="000D0B1C">
              <w:tab/>
              <w:t>Refer customer to a specialist adviser if required</w:t>
            </w:r>
          </w:p>
          <w:p w:rsidR="00000000" w:rsidRPr="000D0B1C" w:rsidP="000D0B1C">
            <w:pPr>
              <w:pStyle w:val="List"/>
            </w:pPr>
            <w:r w:rsidRPr="000D0B1C">
              <w:t>3.2</w:t>
            </w:r>
            <w:r w:rsidRPr="000D0B1C">
              <w:tab/>
              <w:t>Provide customer with information regarding transporting, storing and handling fertiliser and soil ameliorants</w:t>
            </w:r>
          </w:p>
          <w:p w:rsidR="00000000" w:rsidRPr="000D0B1C" w:rsidP="000D0B1C">
            <w:pPr>
              <w:pStyle w:val="List"/>
            </w:pPr>
            <w:r w:rsidRPr="000D0B1C">
              <w:t>3.3</w:t>
            </w:r>
            <w:r w:rsidRPr="000D0B1C">
              <w:tab/>
              <w:t xml:space="preserve">Arrange transport, handling and storage of fertiliser and </w:t>
            </w:r>
            <w:r w:rsidRPr="000D0B1C">
              <w:t>soil ameliorants where required</w:t>
            </w:r>
          </w:p>
          <w:p w:rsidR="00000000" w:rsidRPr="000D0B1C" w:rsidP="000D0B1C">
            <w:pPr>
              <w:pStyle w:val="List"/>
            </w:pPr>
            <w:r w:rsidRPr="000D0B1C">
              <w:t>3.4</w:t>
            </w:r>
            <w:r w:rsidRPr="000D0B1C">
              <w:tab/>
              <w:t>Supply fertiliser and soil ameliorants that meet legislative requirements and productivity, food safety, biosecurity and environmental guidelines</w:t>
            </w:r>
          </w:p>
          <w:p w:rsidR="00000000" w:rsidRPr="000D0B1C" w:rsidP="000D0B1C">
            <w:pPr>
              <w:pStyle w:val="List"/>
            </w:pPr>
            <w:r w:rsidRPr="000D0B1C">
              <w:t>3.5</w:t>
            </w:r>
            <w:r w:rsidRPr="000D0B1C">
              <w:tab/>
              <w:t>Record details of transaction</w:t>
            </w:r>
          </w:p>
        </w:tc>
      </w:tr>
    </w:tbl>
    <w:p w:rsidR="00000000" w:rsidRPr="000D0B1C" w:rsidP="000D0B1C">
      <w:pPr>
        <w:pStyle w:val="BodyText"/>
      </w:pPr>
    </w:p>
    <w:p w:rsidR="00000000" w:rsidRPr="000D0B1C" w:rsidP="000D0B1C">
      <w:pPr>
        <w:pStyle w:val="AllowPageBreak"/>
      </w:pPr>
    </w:p>
    <w:p w:rsidR="00000000" w:rsidRPr="000D0B1C" w:rsidP="000D0B1C">
      <w:pPr>
        <w:pStyle w:val="Heading1"/>
      </w:pPr>
      <w:bookmarkStart w:id="6" w:name="O_882595"/>
      <w:bookmarkEnd w:id="6"/>
      <w:r w:rsidRPr="000D0B1C">
        <w:t>Foundation Skills</w:t>
      </w:r>
    </w:p>
    <w:p w:rsidR="00000000" w:rsidRPr="000D0B1C" w:rsidP="008E615F">
      <w:pPr>
        <w:pStyle w:val="BodyText"/>
      </w:pPr>
      <w:r w:rsidRPr="000D0B1C">
        <w:t>Fou</w:t>
      </w:r>
      <w:r w:rsidRPr="000D0B1C">
        <w:t>ndation Skills essential to performance are explicit in the performance criteria of this unit of competency.</w:t>
      </w:r>
    </w:p>
    <w:p w:rsidR="00000000" w:rsidRPr="000D0B1C" w:rsidP="000D0B1C">
      <w:pPr>
        <w:pStyle w:val="Heading1"/>
      </w:pPr>
      <w:bookmarkStart w:id="7" w:name="O_882596"/>
      <w:bookmarkEnd w:id="7"/>
      <w:r w:rsidRPr="000D0B1C">
        <w:t>Range of Conditions</w:t>
      </w:r>
    </w:p>
    <w:p w:rsidR="00000000" w:rsidRPr="000D0B1C" w:rsidP="000D0B1C">
      <w:pPr>
        <w:pStyle w:val="Heading1"/>
      </w:pPr>
      <w:bookmarkStart w:id="8" w:name="O_882597"/>
      <w:bookmarkEnd w:id="8"/>
      <w:r w:rsidRPr="000D0B1C">
        <w:t>Unit Mapping Information</w:t>
      </w:r>
    </w:p>
    <w:p w:rsidR="00000000" w:rsidRPr="000D0B1C" w:rsidP="008E615F">
      <w:pPr>
        <w:pStyle w:val="BodyText"/>
      </w:pPr>
      <w:r w:rsidRPr="000D0B1C">
        <w:t>This unit is equivalent to AHCMER406A Provide information on fertilisers and soil ameliorants.</w:t>
      </w:r>
    </w:p>
    <w:p w:rsidR="00000000" w:rsidRPr="000D0B1C" w:rsidP="000D0B1C">
      <w:pPr>
        <w:pStyle w:val="Heading1"/>
      </w:pPr>
      <w:bookmarkStart w:id="9" w:name="O_882604"/>
      <w:bookmarkEnd w:id="9"/>
      <w:r w:rsidRPr="000D0B1C">
        <w:t>Links</w:t>
      </w:r>
    </w:p>
    <w:p w:rsidR="00000000" w:rsidRPr="000D0B1C" w:rsidP="008E615F">
      <w:pPr>
        <w:pStyle w:val="BodyText"/>
      </w:pPr>
      <w:r w:rsidRPr="000D0B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03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0B1C" w:rsidP="000D0B1C"/>
    <w:sectPr w:rsidSect="000D0B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1C" w:rsidRPr="008E615F" w:rsidP="008E6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F" w:rsidP="000D0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15F" w:rsidP="000D0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615F" w:rsidP="000D0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B1C" w:rsidRPr="008E615F" w:rsidP="008E6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F" w:rsidRPr="002D2AF8" w:rsidP="000D0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AHCMER406 Provide information on fertilisers and soil ameliorants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E615F" w:rsidP="000D0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B1C"/>
  </w:style>
  <w:style w:type="character" w:customStyle="1" w:styleId="Heading1Char">
    <w:name w:val="Heading 1 Char"/>
    <w:basedOn w:val="DefaultParagraphFont"/>
    <w:link w:val="Heading1"/>
    <w:rsid w:val="000D0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B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0B1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D0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0B1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0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B1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0B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B1C"/>
    <w:rPr>
      <w:b/>
      <w:spacing w:val="0"/>
    </w:rPr>
  </w:style>
  <w:style w:type="paragraph" w:customStyle="1" w:styleId="SuperTitle">
    <w:name w:val="SuperTitle"/>
    <w:basedOn w:val="Title"/>
    <w:rsid w:val="000D0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B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B1C"/>
    <w:rPr>
      <w:i/>
    </w:rPr>
  </w:style>
  <w:style w:type="paragraph" w:styleId="Caption">
    <w:name w:val="caption"/>
    <w:basedOn w:val="BodyText"/>
    <w:next w:val="Normal"/>
    <w:qFormat/>
    <w:rsid w:val="000D0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B1C"/>
  </w:style>
  <w:style w:type="paragraph" w:styleId="TableofFigures">
    <w:name w:val="table of figures"/>
    <w:basedOn w:val="Normal"/>
    <w:next w:val="Normal"/>
    <w:semiHidden/>
    <w:rsid w:val="000D0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B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0B1C"/>
    <w:rPr>
      <w:rFonts w:ascii="Wingdings" w:hAnsi="Wingdings"/>
    </w:rPr>
  </w:style>
  <w:style w:type="character" w:customStyle="1" w:styleId="HotSpot">
    <w:name w:val="HotSpot"/>
    <w:rsid w:val="000D0B1C"/>
    <w:rPr>
      <w:color w:val="0033CC"/>
      <w:u w:val="none"/>
    </w:rPr>
  </w:style>
  <w:style w:type="paragraph" w:customStyle="1" w:styleId="BodyTextRight">
    <w:name w:val="Body Text Right"/>
    <w:basedOn w:val="BodyText"/>
    <w:rsid w:val="000D0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B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B1C"/>
    <w:rPr>
      <w:sz w:val="32"/>
    </w:rPr>
  </w:style>
  <w:style w:type="paragraph" w:customStyle="1" w:styleId="HeadingProcedure">
    <w:name w:val="Heading Procedure"/>
    <w:basedOn w:val="HeadingBase"/>
    <w:next w:val="Normal"/>
    <w:rsid w:val="000D0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B1C"/>
    <w:pPr>
      <w:spacing w:before="60" w:after="60"/>
    </w:pPr>
  </w:style>
  <w:style w:type="paragraph" w:styleId="ListContinue">
    <w:name w:val="List Continue"/>
    <w:basedOn w:val="List"/>
    <w:rsid w:val="000D0B1C"/>
    <w:pPr>
      <w:ind w:firstLine="0"/>
    </w:pPr>
  </w:style>
  <w:style w:type="paragraph" w:customStyle="1" w:styleId="ListNote">
    <w:name w:val="List Note"/>
    <w:basedOn w:val="List"/>
    <w:rsid w:val="000D0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B1C"/>
    <w:rPr>
      <w:rFonts w:ascii="Courier New" w:hAnsi="Courier New"/>
    </w:rPr>
  </w:style>
  <w:style w:type="paragraph" w:customStyle="1" w:styleId="NoteBullet">
    <w:name w:val="Note Bullet"/>
    <w:basedOn w:val="Note"/>
    <w:rsid w:val="000D0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B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0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B1C"/>
    <w:rPr>
      <w:b/>
      <w:smallCaps/>
    </w:rPr>
  </w:style>
  <w:style w:type="paragraph" w:customStyle="1" w:styleId="TableListNumber">
    <w:name w:val="Table List Number"/>
    <w:basedOn w:val="ListNumber"/>
    <w:rsid w:val="000D0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B1C"/>
    <w:pPr>
      <w:numPr>
        <w:numId w:val="7"/>
      </w:numPr>
    </w:pPr>
  </w:style>
  <w:style w:type="paragraph" w:customStyle="1" w:styleId="ListAlpha2">
    <w:name w:val="List Alpha 2"/>
    <w:basedOn w:val="List2"/>
    <w:rsid w:val="000D0B1C"/>
    <w:pPr>
      <w:numPr>
        <w:numId w:val="6"/>
      </w:numPr>
    </w:pPr>
  </w:style>
  <w:style w:type="paragraph" w:styleId="List2">
    <w:name w:val="List 2"/>
    <w:basedOn w:val="BodyText"/>
    <w:rsid w:val="000D0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B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B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B1C"/>
    <w:pPr>
      <w:numPr>
        <w:numId w:val="2"/>
      </w:numPr>
    </w:pPr>
  </w:style>
  <w:style w:type="paragraph" w:styleId="ListContinue2">
    <w:name w:val="List Continue 2"/>
    <w:basedOn w:val="List2"/>
    <w:rsid w:val="000D0B1C"/>
    <w:pPr>
      <w:ind w:firstLine="0"/>
    </w:pPr>
  </w:style>
  <w:style w:type="paragraph" w:styleId="ListContinue3">
    <w:name w:val="List Continue 3"/>
    <w:basedOn w:val="List3"/>
    <w:rsid w:val="000D0B1C"/>
    <w:pPr>
      <w:ind w:left="1021" w:firstLine="0"/>
    </w:pPr>
  </w:style>
  <w:style w:type="paragraph" w:styleId="ListContinue4">
    <w:name w:val="List Continue 4"/>
    <w:basedOn w:val="List4"/>
    <w:rsid w:val="000D0B1C"/>
    <w:pPr>
      <w:ind w:firstLine="0"/>
    </w:pPr>
  </w:style>
  <w:style w:type="paragraph" w:styleId="ListContinue5">
    <w:name w:val="List Continue 5"/>
    <w:basedOn w:val="List5"/>
    <w:rsid w:val="000D0B1C"/>
    <w:pPr>
      <w:ind w:firstLine="0"/>
    </w:pPr>
  </w:style>
  <w:style w:type="paragraph" w:styleId="ListNumber3">
    <w:name w:val="List Number 3"/>
    <w:basedOn w:val="List3"/>
    <w:rsid w:val="000D0B1C"/>
    <w:pPr>
      <w:numPr>
        <w:numId w:val="3"/>
      </w:numPr>
    </w:pPr>
  </w:style>
  <w:style w:type="paragraph" w:styleId="ListNumber4">
    <w:name w:val="List Number 4"/>
    <w:basedOn w:val="List4"/>
    <w:rsid w:val="000D0B1C"/>
    <w:pPr>
      <w:numPr>
        <w:numId w:val="4"/>
      </w:numPr>
    </w:pPr>
  </w:style>
  <w:style w:type="paragraph" w:styleId="ListNumber5">
    <w:name w:val="List Number 5"/>
    <w:basedOn w:val="List5"/>
    <w:rsid w:val="000D0B1C"/>
    <w:pPr>
      <w:numPr>
        <w:numId w:val="5"/>
      </w:numPr>
    </w:pPr>
  </w:style>
  <w:style w:type="paragraph" w:styleId="BlockText">
    <w:name w:val="Block Text"/>
    <w:basedOn w:val="Normal"/>
    <w:rsid w:val="000D0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B1C"/>
    <w:rPr>
      <w:sz w:val="16"/>
      <w:vertAlign w:val="superscript"/>
    </w:rPr>
  </w:style>
  <w:style w:type="character" w:customStyle="1" w:styleId="Symbols">
    <w:name w:val="Symbols"/>
    <w:basedOn w:val="DefaultParagraphFont"/>
    <w:rsid w:val="000D0B1C"/>
    <w:rPr>
      <w:rFonts w:ascii="Symbol" w:hAnsi="Symbol"/>
    </w:rPr>
  </w:style>
  <w:style w:type="character" w:customStyle="1" w:styleId="MenuOptions">
    <w:name w:val="Menu Options"/>
    <w:basedOn w:val="DefaultParagraphFont"/>
    <w:rsid w:val="000D0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B1C"/>
    <w:rPr>
      <w:b/>
    </w:rPr>
  </w:style>
  <w:style w:type="character" w:customStyle="1" w:styleId="Underlined">
    <w:name w:val="Underlined"/>
    <w:basedOn w:val="DefaultParagraphFont"/>
    <w:rsid w:val="000D0B1C"/>
    <w:rPr>
      <w:u w:val="single"/>
    </w:rPr>
  </w:style>
  <w:style w:type="paragraph" w:customStyle="1" w:styleId="TableBodyTextRight">
    <w:name w:val="Table Body Text Right"/>
    <w:basedOn w:val="TableBodyText"/>
    <w:rsid w:val="000D0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B1C"/>
    <w:rPr>
      <w:sz w:val="18"/>
    </w:rPr>
  </w:style>
  <w:style w:type="paragraph" w:customStyle="1" w:styleId="BodySmallRight">
    <w:name w:val="Body Small Right"/>
    <w:basedOn w:val="BodyTextRight"/>
    <w:rsid w:val="000D0B1C"/>
    <w:rPr>
      <w:sz w:val="18"/>
      <w:szCs w:val="18"/>
    </w:rPr>
  </w:style>
  <w:style w:type="paragraph" w:customStyle="1" w:styleId="MarginEdition">
    <w:name w:val="Margin Edition"/>
    <w:basedOn w:val="MarginNote"/>
    <w:rsid w:val="000D0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B1C"/>
    <w:rPr>
      <w:sz w:val="2"/>
      <w:szCs w:val="2"/>
    </w:rPr>
  </w:style>
  <w:style w:type="character" w:customStyle="1" w:styleId="Small">
    <w:name w:val="Small"/>
    <w:basedOn w:val="DefaultParagraphFont"/>
    <w:rsid w:val="000D0B1C"/>
    <w:rPr>
      <w:sz w:val="16"/>
    </w:rPr>
  </w:style>
  <w:style w:type="paragraph" w:customStyle="1" w:styleId="WideTable">
    <w:name w:val="Wide Table"/>
    <w:basedOn w:val="Normal"/>
    <w:rsid w:val="000D0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B1C"/>
  </w:style>
  <w:style w:type="paragraph" w:styleId="Quote">
    <w:name w:val="Quote"/>
    <w:basedOn w:val="Heading1"/>
    <w:link w:val="QuoteChar"/>
    <w:qFormat/>
    <w:rsid w:val="000D0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B1C"/>
    <w:pPr>
      <w:pageBreakBefore/>
    </w:pPr>
  </w:style>
  <w:style w:type="paragraph" w:customStyle="1" w:styleId="Border">
    <w:name w:val="Border"/>
    <w:basedOn w:val="Normal"/>
    <w:qFormat/>
    <w:rsid w:val="000D0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B1C"/>
    <w:rPr>
      <w:u w:val="single"/>
    </w:rPr>
  </w:style>
  <w:style w:type="character" w:customStyle="1" w:styleId="BoldandItalics">
    <w:name w:val="Bold and Italics"/>
    <w:qFormat/>
    <w:rsid w:val="000D0B1C"/>
    <w:rPr>
      <w:b/>
      <w:i/>
      <w:u w:val="none"/>
    </w:rPr>
  </w:style>
  <w:style w:type="paragraph" w:styleId="BalloonText">
    <w:name w:val="Balloon Text"/>
    <w:basedOn w:val="Normal"/>
    <w:link w:val="BalloonTextChar"/>
    <w:rsid w:val="000D0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B1C"/>
    <w:pPr>
      <w:spacing w:before="0" w:after="0"/>
    </w:pPr>
  </w:style>
  <w:style w:type="paragraph" w:customStyle="1" w:styleId="BodyTextBold">
    <w:name w:val="Body Text Bold"/>
    <w:basedOn w:val="BodyText"/>
    <w:qFormat/>
    <w:rsid w:val="000D0B1C"/>
    <w:rPr>
      <w:b/>
    </w:rPr>
  </w:style>
  <w:style w:type="character" w:styleId="Hyperlink">
    <w:name w:val="Hyperlink"/>
    <w:basedOn w:val="DefaultParagraphFont"/>
    <w:uiPriority w:val="99"/>
    <w:unhideWhenUsed/>
    <w:rsid w:val="008E6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3062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AHCMER406 Provide information on fertilisers and soil ameliorants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2021-03-30T01:14:00Z</dcterms:created>
  <dcterms:modified xsi:type="dcterms:W3CDTF">2021-03-30T01:14:00Z</dcterms:modified>
</cp:coreProperties>
</file>