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EE2" w:rsidP="00D87E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AHCMER301 Process customer complaints</w:t>
      </w:r>
      <w:r>
        <w:fldChar w:fldCharType="end"/>
      </w:r>
    </w:p>
    <w:p w:rsidR="00D87EE2" w:rsidP="00D87EE2">
      <w:pPr>
        <w:pStyle w:val="Version"/>
        <w:sectPr w:rsidSect="00C82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795" w:rsidP="00C82795">
      <w:pPr>
        <w:pStyle w:val="SuperHeading"/>
      </w:pPr>
      <w:r w:rsidRPr="00C82795">
        <w:t>AHCMER301 Process customer complaints</w:t>
      </w:r>
    </w:p>
    <w:p w:rsidR="00000000" w:rsidRPr="00C82795" w:rsidP="00C82795">
      <w:pPr>
        <w:pStyle w:val="Heading1"/>
      </w:pPr>
      <w:bookmarkStart w:id="1" w:name="O_881772"/>
      <w:bookmarkEnd w:id="1"/>
      <w:r w:rsidRPr="00C827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8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TableHeading"/>
              <w:rPr>
                <w:lang w:val="en-NZ"/>
              </w:rPr>
            </w:pPr>
            <w:r w:rsidRPr="00C827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TableHeading"/>
              <w:rPr>
                <w:lang w:val="en-NZ"/>
              </w:rPr>
            </w:pPr>
            <w:r w:rsidRPr="00C827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TableHeading"/>
              <w:rPr>
                <w:lang w:val="en-NZ"/>
              </w:rPr>
            </w:pPr>
            <w:r w:rsidRPr="00C82795">
              <w:t>Comment</w:t>
            </w:r>
          </w:p>
        </w:tc>
      </w:tr>
      <w:tr w:rsidTr="00C82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BodyText"/>
              <w:rPr>
                <w:lang w:val="en-NZ"/>
              </w:rPr>
            </w:pPr>
            <w:r w:rsidRPr="00C827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BodyText"/>
              <w:rPr>
                <w:lang w:val="en-NZ"/>
              </w:rPr>
            </w:pPr>
            <w:r w:rsidRPr="00C827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795" w:rsidP="00C82795">
            <w:pPr>
              <w:pStyle w:val="BodyText"/>
            </w:pPr>
            <w:r w:rsidRPr="00C82795">
              <w:t>Initial release</w:t>
            </w:r>
          </w:p>
        </w:tc>
      </w:tr>
    </w:tbl>
    <w:p w:rsidR="00000000" w:rsidRPr="00C82795" w:rsidP="00C82795">
      <w:pPr>
        <w:pStyle w:val="BodyText"/>
      </w:pPr>
    </w:p>
    <w:p w:rsidR="00000000" w:rsidRPr="00C82795" w:rsidP="00C82795">
      <w:pPr>
        <w:pStyle w:val="AllowPageBreak"/>
      </w:pPr>
    </w:p>
    <w:p w:rsidR="00000000" w:rsidRPr="00C82795" w:rsidP="00C82795">
      <w:pPr>
        <w:pStyle w:val="Heading1"/>
      </w:pPr>
      <w:bookmarkStart w:id="2" w:name="O_881773"/>
      <w:bookmarkEnd w:id="2"/>
      <w:r w:rsidRPr="00C82795">
        <w:t>Application</w:t>
      </w:r>
    </w:p>
    <w:p w:rsidR="00000000" w:rsidRPr="00C82795" w:rsidP="00D87EE2">
      <w:pPr>
        <w:pStyle w:val="BodyText"/>
      </w:pPr>
      <w:r w:rsidRPr="00C82795">
        <w:t>This unit of competency describes the skills and knowledge required to handle formal and informal feedback and complaints from customers.</w:t>
      </w:r>
    </w:p>
    <w:p w:rsidR="00000000" w:rsidRPr="00C82795" w:rsidP="00D87EE2">
      <w:pPr>
        <w:pStyle w:val="BodyText"/>
      </w:pPr>
      <w:r w:rsidRPr="00C82795">
        <w:t>All work must be carried out to comply with workplace procedures, work health and safety legislation and codes.</w:t>
      </w:r>
    </w:p>
    <w:p w:rsidR="00000000" w:rsidRPr="00C82795" w:rsidP="00D87EE2">
      <w:pPr>
        <w:pStyle w:val="BodyText"/>
      </w:pPr>
      <w:r w:rsidRPr="00C82795">
        <w:t>This unit applies to individuals who work under broad direction and use discretion and judgement in the selection and use of available resource</w:t>
      </w:r>
      <w:r w:rsidRPr="00C82795">
        <w:t>s.</w:t>
      </w:r>
    </w:p>
    <w:p w:rsidR="00000000" w:rsidRPr="00C82795" w:rsidP="00D87EE2">
      <w:pPr>
        <w:pStyle w:val="BodyText"/>
      </w:pPr>
      <w:r w:rsidRPr="00C82795">
        <w:t>No occupational licensing, legislative or certification requirements are known to apply to this unit at the time of publication.</w:t>
      </w:r>
    </w:p>
    <w:p w:rsidR="00000000" w:rsidRPr="00C82795" w:rsidP="00C82795">
      <w:pPr>
        <w:pStyle w:val="Heading1"/>
      </w:pPr>
      <w:bookmarkStart w:id="3" w:name="O_881774"/>
      <w:bookmarkEnd w:id="3"/>
      <w:r w:rsidRPr="00C82795">
        <w:t>Pre-requisite Unit</w:t>
      </w:r>
    </w:p>
    <w:p w:rsidR="00000000" w:rsidRPr="00C82795" w:rsidP="00D87EE2">
      <w:pPr>
        <w:pStyle w:val="BodyText"/>
      </w:pPr>
      <w:r w:rsidRPr="00C82795">
        <w:t>Nil.</w:t>
      </w:r>
    </w:p>
    <w:p w:rsidR="00000000" w:rsidRPr="00C82795" w:rsidP="00C82795">
      <w:pPr>
        <w:pStyle w:val="Heading1"/>
      </w:pPr>
      <w:bookmarkStart w:id="4" w:name="O_881776"/>
      <w:bookmarkEnd w:id="4"/>
      <w:r w:rsidRPr="00C82795">
        <w:t>Unit Sector</w:t>
      </w:r>
    </w:p>
    <w:p w:rsidR="00000000" w:rsidRPr="00C82795" w:rsidP="00D87EE2">
      <w:pPr>
        <w:pStyle w:val="BodyText"/>
      </w:pPr>
      <w:r w:rsidRPr="00C82795">
        <w:t>Merchandising and Sales (MER)</w:t>
      </w:r>
    </w:p>
    <w:p w:rsidR="00000000" w:rsidRPr="00C82795" w:rsidP="00C82795">
      <w:pPr>
        <w:pStyle w:val="Heading1"/>
      </w:pPr>
      <w:bookmarkStart w:id="5" w:name="O_881777"/>
      <w:bookmarkEnd w:id="5"/>
      <w:r w:rsidRPr="00C82795">
        <w:t>Elemen</w:t>
      </w:r>
      <w:r w:rsidRPr="00C82795">
        <w:t>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87E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TableHeading"/>
              <w:rPr>
                <w:lang w:val="en-NZ"/>
              </w:rPr>
            </w:pPr>
            <w:r w:rsidRPr="00C827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TableHeading"/>
              <w:rPr>
                <w:lang w:val="en-NZ"/>
              </w:rPr>
            </w:pPr>
            <w:r w:rsidRPr="00C82795">
              <w:t>Performance criteria</w:t>
            </w:r>
          </w:p>
        </w:tc>
      </w:tr>
      <w:tr w:rsidTr="00D87E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BodyText"/>
              <w:rPr>
                <w:lang w:val="en-NZ"/>
              </w:rPr>
            </w:pPr>
            <w:r w:rsidRPr="00C827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BodyText"/>
              <w:rPr>
                <w:lang w:val="en-NZ"/>
              </w:rPr>
            </w:pPr>
            <w:r w:rsidRPr="00C82795">
              <w:t>Performance criteria describe the performance needed to demonstrate achievement of the element.</w:t>
            </w:r>
          </w:p>
        </w:tc>
      </w:tr>
      <w:tr w:rsidTr="00D87E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List"/>
              <w:rPr>
                <w:lang w:val="en-NZ"/>
              </w:rPr>
            </w:pPr>
            <w:r w:rsidRPr="00C82795">
              <w:t>1.</w:t>
            </w:r>
            <w:r w:rsidRPr="00C82795">
              <w:tab/>
              <w:t>Respond to customer complaints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795" w:rsidP="00C82795">
            <w:pPr>
              <w:pStyle w:val="List"/>
            </w:pPr>
            <w:r w:rsidRPr="00C82795">
              <w:t>1.1</w:t>
            </w:r>
            <w:r w:rsidRPr="00C82795">
              <w:tab/>
            </w:r>
            <w:r w:rsidRPr="00C82795">
              <w:t>Process complaints as per organisational policies and procedures</w:t>
            </w:r>
          </w:p>
          <w:p w:rsidR="00000000" w:rsidRPr="00C82795" w:rsidP="00C82795">
            <w:pPr>
              <w:pStyle w:val="List"/>
            </w:pPr>
            <w:r w:rsidRPr="00C82795">
              <w:t>1.2</w:t>
            </w:r>
            <w:r w:rsidRPr="00C82795">
              <w:tab/>
              <w:t>Obtain, document and review reports relating to the complaints</w:t>
            </w:r>
          </w:p>
          <w:p w:rsidR="00000000" w:rsidRPr="00C82795" w:rsidP="00C82795">
            <w:pPr>
              <w:pStyle w:val="List"/>
            </w:pPr>
            <w:r w:rsidRPr="00C82795">
              <w:t>1.3</w:t>
            </w:r>
            <w:r w:rsidRPr="00C82795">
              <w:tab/>
              <w:t>Make decisions taking into account applicable law, company policies and codes</w:t>
            </w:r>
          </w:p>
          <w:p w:rsidR="00000000" w:rsidRPr="00C82795" w:rsidP="00C82795">
            <w:pPr>
              <w:pStyle w:val="List"/>
            </w:pPr>
            <w:r w:rsidRPr="00C82795">
              <w:t>1.4</w:t>
            </w:r>
            <w:r w:rsidRPr="00C82795">
              <w:tab/>
              <w:t xml:space="preserve">Negotiate resolution of the complaint </w:t>
            </w:r>
            <w:r w:rsidRPr="00C82795">
              <w:t>and seek agreement where possible</w:t>
            </w:r>
          </w:p>
          <w:p w:rsidR="00000000" w:rsidRPr="00C82795" w:rsidP="00C82795">
            <w:pPr>
              <w:pStyle w:val="List"/>
            </w:pPr>
            <w:r w:rsidRPr="00C82795">
              <w:t>1.5</w:t>
            </w:r>
            <w:r w:rsidRPr="00C82795">
              <w:tab/>
              <w:t>Maintain a register of complaints and disputes</w:t>
            </w:r>
          </w:p>
          <w:p w:rsidR="00000000" w:rsidP="00C82795">
            <w:pPr>
              <w:pStyle w:val="List"/>
              <w:rPr>
                <w:lang w:val="en-NZ"/>
              </w:rPr>
            </w:pPr>
            <w:r w:rsidRPr="00C82795">
              <w:t>1.6</w:t>
            </w:r>
            <w:r w:rsidRPr="00C82795">
              <w:tab/>
              <w:t>Inform customer of outcome of investigation</w:t>
            </w:r>
          </w:p>
        </w:tc>
      </w:tr>
      <w:tr w:rsidTr="00D87E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795">
            <w:pPr>
              <w:pStyle w:val="List"/>
              <w:rPr>
                <w:lang w:val="en-NZ"/>
              </w:rPr>
            </w:pPr>
            <w:r w:rsidRPr="00C82795">
              <w:t>2.</w:t>
            </w:r>
            <w:r w:rsidRPr="00C82795">
              <w:tab/>
              <w:t>Refer complaints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795" w:rsidP="00C82795">
            <w:pPr>
              <w:pStyle w:val="List"/>
            </w:pPr>
            <w:r w:rsidRPr="00C82795">
              <w:t>2.1</w:t>
            </w:r>
            <w:r w:rsidRPr="00C82795">
              <w:tab/>
              <w:t>Identify complaints that require referral to other personnel or external bodies</w:t>
            </w:r>
          </w:p>
          <w:p w:rsidR="00000000" w:rsidRPr="00C82795" w:rsidP="00C82795">
            <w:pPr>
              <w:pStyle w:val="List"/>
            </w:pPr>
            <w:r w:rsidRPr="00C82795">
              <w:t>2.2</w:t>
            </w:r>
            <w:r w:rsidRPr="00C82795">
              <w:tab/>
            </w:r>
            <w:r w:rsidRPr="00C82795">
              <w:t>Make referrals to appropriate personnel for follow up</w:t>
            </w:r>
          </w:p>
          <w:p w:rsidR="00000000" w:rsidRPr="00C82795" w:rsidP="00C82795">
            <w:pPr>
              <w:pStyle w:val="List"/>
            </w:pPr>
            <w:r w:rsidRPr="00C82795">
              <w:t>2.3</w:t>
            </w:r>
            <w:r w:rsidRPr="00C82795">
              <w:tab/>
              <w:t>Forward all documents and investigation reports</w:t>
            </w:r>
          </w:p>
          <w:p w:rsidR="00000000" w:rsidRPr="00C82795" w:rsidP="00C82795">
            <w:pPr>
              <w:pStyle w:val="List"/>
            </w:pPr>
            <w:r w:rsidRPr="00C82795">
              <w:t>2.4</w:t>
            </w:r>
            <w:r w:rsidRPr="00C82795">
              <w:tab/>
              <w:t>Ensure appropriate personnel are followed up to gain prompt decisions</w:t>
            </w:r>
          </w:p>
        </w:tc>
      </w:tr>
    </w:tbl>
    <w:p w:rsidR="00000000" w:rsidRPr="00C82795" w:rsidP="00C82795">
      <w:pPr>
        <w:pStyle w:val="BodyText"/>
      </w:pPr>
    </w:p>
    <w:p w:rsidR="00000000" w:rsidRPr="00C82795" w:rsidP="00C82795">
      <w:pPr>
        <w:pStyle w:val="AllowPageBreak"/>
      </w:pPr>
    </w:p>
    <w:p w:rsidR="00000000" w:rsidRPr="00C82795" w:rsidP="00C82795">
      <w:pPr>
        <w:pStyle w:val="Heading1"/>
      </w:pPr>
      <w:bookmarkStart w:id="6" w:name="O_881778"/>
      <w:bookmarkEnd w:id="6"/>
      <w:r w:rsidRPr="00C82795">
        <w:t>Foundation Skills</w:t>
      </w:r>
    </w:p>
    <w:p w:rsidR="00000000" w:rsidRPr="00C82795" w:rsidP="00D87EE2">
      <w:pPr>
        <w:pStyle w:val="BodyText"/>
      </w:pPr>
      <w:r w:rsidRPr="00C82795">
        <w:t>Foundation Skills essential to performa</w:t>
      </w:r>
      <w:r w:rsidRPr="00C82795">
        <w:t>nce are explicit in the performance criteria of this unit of competency.</w:t>
      </w:r>
    </w:p>
    <w:p w:rsidR="00000000" w:rsidRPr="00C82795" w:rsidP="00C82795">
      <w:pPr>
        <w:pStyle w:val="Heading1"/>
      </w:pPr>
      <w:bookmarkStart w:id="7" w:name="O_881779"/>
      <w:bookmarkEnd w:id="7"/>
      <w:r w:rsidRPr="00C82795">
        <w:t>Range of Conditions</w:t>
      </w:r>
    </w:p>
    <w:p w:rsidR="00000000" w:rsidRPr="00C82795" w:rsidP="00C82795">
      <w:pPr>
        <w:pStyle w:val="Heading1"/>
      </w:pPr>
      <w:bookmarkStart w:id="8" w:name="O_881780"/>
      <w:bookmarkEnd w:id="8"/>
      <w:r w:rsidRPr="00C82795">
        <w:t>Unit Mapping Information</w:t>
      </w:r>
    </w:p>
    <w:p w:rsidR="00000000" w:rsidRPr="00C82795" w:rsidP="00D87EE2">
      <w:pPr>
        <w:pStyle w:val="BodyText"/>
      </w:pPr>
      <w:r w:rsidRPr="00C82795">
        <w:t>This unit is equivalent to AHCMER301A Process customer complaints.</w:t>
      </w:r>
    </w:p>
    <w:p w:rsidR="00000000" w:rsidRPr="00C82795" w:rsidP="00C82795">
      <w:pPr>
        <w:pStyle w:val="Heading1"/>
      </w:pPr>
      <w:bookmarkStart w:id="9" w:name="O_881787"/>
      <w:bookmarkEnd w:id="9"/>
      <w:r w:rsidRPr="00C82795">
        <w:t>Links</w:t>
      </w:r>
    </w:p>
    <w:p w:rsidR="00000000" w:rsidRPr="00C82795" w:rsidP="00D87EE2">
      <w:pPr>
        <w:pStyle w:val="BodyText"/>
      </w:pPr>
      <w:r w:rsidRPr="00C82795">
        <w:t>Companion Volum</w:t>
      </w:r>
      <w:r w:rsidRPr="00C82795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20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2795" w:rsidP="00C82795"/>
    <w:sectPr w:rsidSect="00C827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95" w:rsidRPr="00D87EE2" w:rsidP="00D87E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E2" w:rsidP="00C82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EE2" w:rsidP="00C82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7EE2" w:rsidP="00C82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795" w:rsidRPr="00D87EE2" w:rsidP="00D87E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E2" w:rsidRPr="002D2AF8" w:rsidP="00C82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AHCMER301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87EE2" w:rsidP="00C82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795"/>
  </w:style>
  <w:style w:type="character" w:customStyle="1" w:styleId="Heading1Char">
    <w:name w:val="Heading 1 Char"/>
    <w:basedOn w:val="DefaultParagraphFont"/>
    <w:link w:val="Heading1"/>
    <w:rsid w:val="00C82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7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279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82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27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2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79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827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2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795"/>
    <w:rPr>
      <w:b/>
      <w:spacing w:val="0"/>
    </w:rPr>
  </w:style>
  <w:style w:type="paragraph" w:customStyle="1" w:styleId="SuperTitle">
    <w:name w:val="SuperTitle"/>
    <w:basedOn w:val="Title"/>
    <w:rsid w:val="00C82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7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7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795"/>
    <w:rPr>
      <w:i/>
    </w:rPr>
  </w:style>
  <w:style w:type="paragraph" w:styleId="Caption">
    <w:name w:val="caption"/>
    <w:basedOn w:val="BodyText"/>
    <w:next w:val="Normal"/>
    <w:qFormat/>
    <w:rsid w:val="00C82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795"/>
  </w:style>
  <w:style w:type="paragraph" w:styleId="TableofFigures">
    <w:name w:val="table of figures"/>
    <w:basedOn w:val="Normal"/>
    <w:next w:val="Normal"/>
    <w:semiHidden/>
    <w:rsid w:val="00C82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7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2795"/>
    <w:rPr>
      <w:rFonts w:ascii="Wingdings" w:hAnsi="Wingdings"/>
    </w:rPr>
  </w:style>
  <w:style w:type="character" w:customStyle="1" w:styleId="HotSpot">
    <w:name w:val="HotSpot"/>
    <w:rsid w:val="00C82795"/>
    <w:rPr>
      <w:color w:val="0033CC"/>
      <w:u w:val="none"/>
    </w:rPr>
  </w:style>
  <w:style w:type="paragraph" w:customStyle="1" w:styleId="BodyTextRight">
    <w:name w:val="Body Text Right"/>
    <w:basedOn w:val="BodyText"/>
    <w:rsid w:val="00C82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7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795"/>
    <w:rPr>
      <w:sz w:val="32"/>
    </w:rPr>
  </w:style>
  <w:style w:type="paragraph" w:customStyle="1" w:styleId="HeadingProcedure">
    <w:name w:val="Heading Procedure"/>
    <w:basedOn w:val="HeadingBase"/>
    <w:next w:val="Normal"/>
    <w:rsid w:val="00C82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795"/>
    <w:pPr>
      <w:spacing w:before="60" w:after="60"/>
    </w:pPr>
  </w:style>
  <w:style w:type="paragraph" w:styleId="ListContinue">
    <w:name w:val="List Continue"/>
    <w:basedOn w:val="List"/>
    <w:rsid w:val="00C82795"/>
    <w:pPr>
      <w:ind w:firstLine="0"/>
    </w:pPr>
  </w:style>
  <w:style w:type="paragraph" w:customStyle="1" w:styleId="ListNote">
    <w:name w:val="List Note"/>
    <w:basedOn w:val="List"/>
    <w:rsid w:val="00C82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795"/>
    <w:rPr>
      <w:rFonts w:ascii="Courier New" w:hAnsi="Courier New"/>
    </w:rPr>
  </w:style>
  <w:style w:type="paragraph" w:customStyle="1" w:styleId="NoteBullet">
    <w:name w:val="Note Bullet"/>
    <w:basedOn w:val="Note"/>
    <w:rsid w:val="00C82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7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2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795"/>
    <w:rPr>
      <w:b/>
      <w:smallCaps/>
    </w:rPr>
  </w:style>
  <w:style w:type="paragraph" w:customStyle="1" w:styleId="TableListNumber">
    <w:name w:val="Table List Number"/>
    <w:basedOn w:val="ListNumber"/>
    <w:rsid w:val="00C82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795"/>
    <w:pPr>
      <w:numPr>
        <w:numId w:val="7"/>
      </w:numPr>
    </w:pPr>
  </w:style>
  <w:style w:type="paragraph" w:customStyle="1" w:styleId="ListAlpha2">
    <w:name w:val="List Alpha 2"/>
    <w:basedOn w:val="List2"/>
    <w:rsid w:val="00C82795"/>
    <w:pPr>
      <w:numPr>
        <w:numId w:val="6"/>
      </w:numPr>
    </w:pPr>
  </w:style>
  <w:style w:type="paragraph" w:styleId="List2">
    <w:name w:val="List 2"/>
    <w:basedOn w:val="BodyText"/>
    <w:rsid w:val="00C82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7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7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2795"/>
    <w:pPr>
      <w:numPr>
        <w:numId w:val="2"/>
      </w:numPr>
    </w:pPr>
  </w:style>
  <w:style w:type="paragraph" w:styleId="ListContinue2">
    <w:name w:val="List Continue 2"/>
    <w:basedOn w:val="List2"/>
    <w:rsid w:val="00C82795"/>
    <w:pPr>
      <w:ind w:firstLine="0"/>
    </w:pPr>
  </w:style>
  <w:style w:type="paragraph" w:styleId="ListContinue3">
    <w:name w:val="List Continue 3"/>
    <w:basedOn w:val="List3"/>
    <w:rsid w:val="00C82795"/>
    <w:pPr>
      <w:ind w:left="1021" w:firstLine="0"/>
    </w:pPr>
  </w:style>
  <w:style w:type="paragraph" w:styleId="ListContinue4">
    <w:name w:val="List Continue 4"/>
    <w:basedOn w:val="List4"/>
    <w:rsid w:val="00C82795"/>
    <w:pPr>
      <w:ind w:firstLine="0"/>
    </w:pPr>
  </w:style>
  <w:style w:type="paragraph" w:styleId="ListContinue5">
    <w:name w:val="List Continue 5"/>
    <w:basedOn w:val="List5"/>
    <w:rsid w:val="00C82795"/>
    <w:pPr>
      <w:ind w:firstLine="0"/>
    </w:pPr>
  </w:style>
  <w:style w:type="paragraph" w:styleId="ListNumber3">
    <w:name w:val="List Number 3"/>
    <w:basedOn w:val="List3"/>
    <w:rsid w:val="00C82795"/>
    <w:pPr>
      <w:numPr>
        <w:numId w:val="3"/>
      </w:numPr>
    </w:pPr>
  </w:style>
  <w:style w:type="paragraph" w:styleId="ListNumber4">
    <w:name w:val="List Number 4"/>
    <w:basedOn w:val="List4"/>
    <w:rsid w:val="00C82795"/>
    <w:pPr>
      <w:numPr>
        <w:numId w:val="4"/>
      </w:numPr>
    </w:pPr>
  </w:style>
  <w:style w:type="paragraph" w:styleId="ListNumber5">
    <w:name w:val="List Number 5"/>
    <w:basedOn w:val="List5"/>
    <w:rsid w:val="00C82795"/>
    <w:pPr>
      <w:numPr>
        <w:numId w:val="5"/>
      </w:numPr>
    </w:pPr>
  </w:style>
  <w:style w:type="paragraph" w:styleId="BlockText">
    <w:name w:val="Block Text"/>
    <w:basedOn w:val="Normal"/>
    <w:rsid w:val="00C82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795"/>
    <w:rPr>
      <w:sz w:val="16"/>
      <w:vertAlign w:val="superscript"/>
    </w:rPr>
  </w:style>
  <w:style w:type="character" w:customStyle="1" w:styleId="Symbols">
    <w:name w:val="Symbols"/>
    <w:basedOn w:val="DefaultParagraphFont"/>
    <w:rsid w:val="00C82795"/>
    <w:rPr>
      <w:rFonts w:ascii="Symbol" w:hAnsi="Symbol"/>
    </w:rPr>
  </w:style>
  <w:style w:type="character" w:customStyle="1" w:styleId="MenuOptions">
    <w:name w:val="Menu Options"/>
    <w:basedOn w:val="DefaultParagraphFont"/>
    <w:rsid w:val="00C82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795"/>
    <w:rPr>
      <w:b/>
    </w:rPr>
  </w:style>
  <w:style w:type="character" w:customStyle="1" w:styleId="Underlined">
    <w:name w:val="Underlined"/>
    <w:basedOn w:val="DefaultParagraphFont"/>
    <w:rsid w:val="00C82795"/>
    <w:rPr>
      <w:u w:val="single"/>
    </w:rPr>
  </w:style>
  <w:style w:type="paragraph" w:customStyle="1" w:styleId="TableBodyTextRight">
    <w:name w:val="Table Body Text Right"/>
    <w:basedOn w:val="TableBodyText"/>
    <w:rsid w:val="00C82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795"/>
    <w:rPr>
      <w:sz w:val="18"/>
    </w:rPr>
  </w:style>
  <w:style w:type="paragraph" w:customStyle="1" w:styleId="BodySmallRight">
    <w:name w:val="Body Small Right"/>
    <w:basedOn w:val="BodyTextRight"/>
    <w:rsid w:val="00C82795"/>
    <w:rPr>
      <w:sz w:val="18"/>
      <w:szCs w:val="18"/>
    </w:rPr>
  </w:style>
  <w:style w:type="paragraph" w:customStyle="1" w:styleId="MarginEdition">
    <w:name w:val="Margin Edition"/>
    <w:basedOn w:val="MarginNote"/>
    <w:rsid w:val="00C82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795"/>
    <w:rPr>
      <w:sz w:val="2"/>
      <w:szCs w:val="2"/>
    </w:rPr>
  </w:style>
  <w:style w:type="character" w:customStyle="1" w:styleId="Small">
    <w:name w:val="Small"/>
    <w:basedOn w:val="DefaultParagraphFont"/>
    <w:rsid w:val="00C82795"/>
    <w:rPr>
      <w:sz w:val="16"/>
    </w:rPr>
  </w:style>
  <w:style w:type="paragraph" w:customStyle="1" w:styleId="WideTable">
    <w:name w:val="Wide Table"/>
    <w:basedOn w:val="Normal"/>
    <w:rsid w:val="00C82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795"/>
  </w:style>
  <w:style w:type="paragraph" w:styleId="Quote">
    <w:name w:val="Quote"/>
    <w:basedOn w:val="Heading1"/>
    <w:link w:val="QuoteChar"/>
    <w:qFormat/>
    <w:rsid w:val="00C82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795"/>
    <w:pPr>
      <w:pageBreakBefore/>
    </w:pPr>
  </w:style>
  <w:style w:type="paragraph" w:customStyle="1" w:styleId="Border">
    <w:name w:val="Border"/>
    <w:basedOn w:val="Normal"/>
    <w:qFormat/>
    <w:rsid w:val="00C82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795"/>
    <w:rPr>
      <w:u w:val="single"/>
    </w:rPr>
  </w:style>
  <w:style w:type="character" w:customStyle="1" w:styleId="BoldandItalics">
    <w:name w:val="Bold and Italics"/>
    <w:qFormat/>
    <w:rsid w:val="00C82795"/>
    <w:rPr>
      <w:b/>
      <w:i/>
      <w:u w:val="none"/>
    </w:rPr>
  </w:style>
  <w:style w:type="paragraph" w:styleId="BalloonText">
    <w:name w:val="Balloon Text"/>
    <w:basedOn w:val="Normal"/>
    <w:link w:val="BalloonTextChar"/>
    <w:rsid w:val="00C82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795"/>
    <w:pPr>
      <w:spacing w:before="0" w:after="0"/>
    </w:pPr>
  </w:style>
  <w:style w:type="paragraph" w:customStyle="1" w:styleId="BodyTextBold">
    <w:name w:val="Body Text Bold"/>
    <w:basedOn w:val="BodyText"/>
    <w:qFormat/>
    <w:rsid w:val="00C82795"/>
    <w:rPr>
      <w:b/>
    </w:rPr>
  </w:style>
  <w:style w:type="character" w:styleId="Hyperlink">
    <w:name w:val="Hyperlink"/>
    <w:basedOn w:val="DefaultParagraphFont"/>
    <w:uiPriority w:val="99"/>
    <w:unhideWhenUsed/>
    <w:rsid w:val="00D87E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1949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AHCMER301 Process customer complaints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2023-01-24T15:34:00Z</dcterms:created>
  <dcterms:modified xsi:type="dcterms:W3CDTF">2023-01-24T15:34:00Z</dcterms:modified>
</cp:coreProperties>
</file>