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A45" w:rsidP="00C10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AHCMDC301 Apply security regulatory requirements to work in the medicinal cannabis industry</w:t>
      </w:r>
      <w:r>
        <w:fldChar w:fldCharType="end"/>
      </w:r>
    </w:p>
    <w:p w:rsidR="00C10A45" w:rsidP="00C10A45">
      <w:pPr>
        <w:pStyle w:val="Version"/>
        <w:sectPr w:rsidSect="00001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E0A" w:rsidP="00001E0A">
      <w:pPr>
        <w:pStyle w:val="SuperHeading"/>
      </w:pPr>
      <w:r w:rsidRPr="00001E0A">
        <w:t>Assessment Requirements for AHCMDC301 Apply security regulatory requirements to work in the medicinal cannabis industry</w:t>
      </w:r>
    </w:p>
    <w:p w:rsidR="00000000" w:rsidRPr="00001E0A" w:rsidP="00001E0A">
      <w:pPr>
        <w:pStyle w:val="Heading1"/>
      </w:pPr>
      <w:bookmarkStart w:id="1" w:name="O_1155572"/>
      <w:bookmarkEnd w:id="1"/>
      <w:r w:rsidRPr="00001E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0A">
            <w:pPr>
              <w:pStyle w:val="BodyTextBold"/>
              <w:rPr>
                <w:lang w:val="en-NZ"/>
              </w:rPr>
            </w:pPr>
            <w:r w:rsidRPr="00001E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0A">
            <w:pPr>
              <w:pStyle w:val="BodyTextBold"/>
              <w:rPr>
                <w:lang w:val="en-NZ"/>
              </w:rPr>
            </w:pPr>
            <w:r w:rsidRPr="00001E0A">
              <w:t>Comments</w:t>
            </w:r>
          </w:p>
        </w:tc>
      </w:tr>
      <w:tr w:rsidTr="00001E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E0A">
            <w:pPr>
              <w:pStyle w:val="BodyText"/>
              <w:rPr>
                <w:lang w:val="en-NZ"/>
              </w:rPr>
            </w:pPr>
            <w:r w:rsidRPr="00001E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E0A" w:rsidP="00001E0A">
            <w:pPr>
              <w:pStyle w:val="BodyText"/>
            </w:pPr>
            <w:r w:rsidRPr="00001E0A">
              <w:t>This version released with AHC Agriculture, Horticulture and Conservation and Land Management Training Package Version 6.0.</w:t>
            </w:r>
          </w:p>
        </w:tc>
      </w:tr>
    </w:tbl>
    <w:p w:rsidR="00000000" w:rsidRPr="00001E0A" w:rsidP="00001E0A">
      <w:pPr>
        <w:pStyle w:val="BodyText"/>
      </w:pPr>
    </w:p>
    <w:p w:rsidR="00000000" w:rsidRPr="00001E0A" w:rsidP="00001E0A">
      <w:pPr>
        <w:pStyle w:val="AllowPageBreak"/>
      </w:pPr>
    </w:p>
    <w:p w:rsidR="00000000" w:rsidRPr="00001E0A" w:rsidP="00001E0A">
      <w:pPr>
        <w:pStyle w:val="Heading1"/>
      </w:pPr>
      <w:bookmarkStart w:id="2" w:name="O_1155573"/>
      <w:bookmarkEnd w:id="2"/>
      <w:r w:rsidRPr="00001E0A">
        <w:t>Performance Evidence</w:t>
      </w:r>
    </w:p>
    <w:p w:rsidR="00000000" w:rsidRPr="00001E0A" w:rsidP="00C10A45">
      <w:pPr>
        <w:pStyle w:val="BodyText"/>
      </w:pPr>
      <w:r w:rsidRPr="00001E0A">
        <w:t>An individual demonstrating competency must satisfy all of the elements and performance cr</w:t>
      </w:r>
      <w:r w:rsidRPr="00001E0A">
        <w:t>iteria in this unit.</w:t>
      </w:r>
    </w:p>
    <w:p w:rsidR="00000000" w:rsidRPr="00001E0A" w:rsidP="00C10A45">
      <w:pPr>
        <w:pStyle w:val="BodyText"/>
      </w:pPr>
      <w:r w:rsidRPr="00001E0A">
        <w:t>There must be evidence that the individual has complied with security regulatory requirements as an employee in the medicinal cannabis industry, including:</w:t>
      </w:r>
    </w:p>
    <w:p w:rsidR="00000000" w:rsidRPr="00001E0A" w:rsidP="00001E0A">
      <w:pPr>
        <w:pStyle w:val="ListBullet"/>
      </w:pPr>
      <w:r w:rsidRPr="00001E0A">
        <w:t xml:space="preserve">identified and confirmed obligations as an employee of the medicinal cannabis </w:t>
      </w:r>
      <w:r w:rsidRPr="00001E0A">
        <w:t>organisation</w:t>
      </w:r>
    </w:p>
    <w:p w:rsidR="00000000" w:rsidRPr="00001E0A" w:rsidP="00001E0A">
      <w:pPr>
        <w:pStyle w:val="ListBullet"/>
      </w:pPr>
      <w:r w:rsidRPr="00001E0A">
        <w:t>identified implications of diversion to illicit use</w:t>
      </w:r>
    </w:p>
    <w:p w:rsidR="00000000" w:rsidRPr="00001E0A" w:rsidP="00001E0A">
      <w:pPr>
        <w:pStyle w:val="ListBullet"/>
      </w:pPr>
      <w:r w:rsidRPr="00001E0A">
        <w:t>entered and exited at least two site access points according to security procedures</w:t>
      </w:r>
    </w:p>
    <w:p w:rsidR="00000000" w:rsidRPr="00001E0A" w:rsidP="00001E0A">
      <w:pPr>
        <w:pStyle w:val="ListBullet"/>
      </w:pPr>
      <w:r w:rsidRPr="00001E0A">
        <w:t>responded to at least two different simulated incidents or emergencies, including completing the required reports</w:t>
      </w:r>
    </w:p>
    <w:p w:rsidR="00C10A45" w:rsidP="00001E0A">
      <w:pPr>
        <w:pStyle w:val="ListBullet"/>
      </w:pPr>
      <w:r w:rsidRPr="00001E0A">
        <w:t>applied safe disposal or destruction procedures for cannabis waste on at least two occasions, including completing accurate records on disposa</w:t>
      </w:r>
      <w:r w:rsidRPr="00001E0A">
        <w:t>l or destruction activities.</w:t>
      </w:r>
    </w:p>
    <w:p w:rsidR="00C10A45" w:rsidP="00001E0A">
      <w:pPr>
        <w:pStyle w:val="ListBullet"/>
      </w:pPr>
    </w:p>
    <w:p w:rsidR="00000000" w:rsidRPr="00001E0A" w:rsidP="00001E0A">
      <w:pPr>
        <w:pStyle w:val="Heading1"/>
      </w:pPr>
      <w:bookmarkStart w:id="3" w:name="O_1155574"/>
      <w:bookmarkEnd w:id="3"/>
      <w:r w:rsidRPr="00001E0A">
        <w:t>Knowledge Evidence</w:t>
      </w:r>
    </w:p>
    <w:p w:rsidR="00000000" w:rsidRPr="00001E0A" w:rsidP="00C10A45">
      <w:pPr>
        <w:pStyle w:val="BodyText"/>
      </w:pPr>
      <w:r w:rsidRPr="00001E0A">
        <w:t>An individual must be able to demonstrate the knowledge required to perform the tasks outlined in the elements and performance criteria of this unit. This includes knowledge of:</w:t>
      </w:r>
    </w:p>
    <w:p w:rsidR="00000000" w:rsidRPr="00001E0A" w:rsidP="00001E0A">
      <w:pPr>
        <w:pStyle w:val="ListBullet"/>
      </w:pPr>
      <w:r w:rsidRPr="00001E0A">
        <w:t xml:space="preserve">relevant </w:t>
      </w:r>
      <w:r w:rsidRPr="00001E0A">
        <w:t>government and local authorities with the responsibility for regulating the production of medicinal cannabis, and their purposes</w:t>
      </w:r>
    </w:p>
    <w:p w:rsidR="00000000" w:rsidRPr="00001E0A" w:rsidP="00001E0A">
      <w:pPr>
        <w:pStyle w:val="ListBullet"/>
      </w:pPr>
      <w:r w:rsidRPr="00001E0A">
        <w:t>regulations and compliance with security of medicinal cannabis, including:</w:t>
      </w:r>
    </w:p>
    <w:p w:rsidR="00000000" w:rsidRPr="00001E0A" w:rsidP="00001E0A">
      <w:pPr>
        <w:pStyle w:val="ListBullet2"/>
      </w:pPr>
      <w:r w:rsidRPr="00001E0A">
        <w:t xml:space="preserve">persons suitable for employment or engagement in a </w:t>
      </w:r>
      <w:r w:rsidRPr="00001E0A">
        <w:t>cannabis operation (Fit and Proper Person)</w:t>
      </w:r>
    </w:p>
    <w:p w:rsidR="00000000" w:rsidRPr="00001E0A" w:rsidP="00001E0A">
      <w:pPr>
        <w:pStyle w:val="ListBullet2"/>
      </w:pPr>
      <w:r w:rsidRPr="00001E0A">
        <w:t>physical security of cannabis</w:t>
      </w:r>
    </w:p>
    <w:p w:rsidR="00000000" w:rsidRPr="00001E0A" w:rsidP="00001E0A">
      <w:pPr>
        <w:pStyle w:val="ListBullet2"/>
      </w:pPr>
      <w:r w:rsidRPr="00001E0A">
        <w:t>reporting and dealing with loss or theft of cannabis</w:t>
      </w:r>
    </w:p>
    <w:p w:rsidR="00000000" w:rsidRPr="00001E0A" w:rsidP="00001E0A">
      <w:pPr>
        <w:pStyle w:val="ListBullet2"/>
      </w:pPr>
      <w:r w:rsidRPr="00001E0A">
        <w:t>safe disposal or destruction of cannabis</w:t>
      </w:r>
    </w:p>
    <w:p w:rsidR="00000000" w:rsidRPr="00001E0A" w:rsidP="00001E0A">
      <w:pPr>
        <w:pStyle w:val="ListBullet"/>
      </w:pPr>
      <w:r w:rsidRPr="00001E0A">
        <w:t>risk of diversion to illicit use</w:t>
      </w:r>
    </w:p>
    <w:p w:rsidR="00000000" w:rsidRPr="00001E0A" w:rsidP="00001E0A">
      <w:pPr>
        <w:pStyle w:val="ListBullet"/>
      </w:pPr>
      <w:r w:rsidRPr="00001E0A">
        <w:t>employee responsibilities in maintaining personal safety, including cyber security</w:t>
      </w:r>
    </w:p>
    <w:p w:rsidR="00000000" w:rsidRPr="00001E0A" w:rsidP="00001E0A">
      <w:pPr>
        <w:pStyle w:val="ListBullet"/>
      </w:pPr>
      <w:r w:rsidRPr="00001E0A">
        <w:t>security systems and procedures, and implications of divergence from procedures</w:t>
      </w:r>
    </w:p>
    <w:p w:rsidR="00000000" w:rsidRPr="00001E0A" w:rsidP="00001E0A">
      <w:pPr>
        <w:pStyle w:val="ListBullet"/>
      </w:pPr>
      <w:r w:rsidRPr="00001E0A">
        <w:t>procedures for reporting and responding to security incidents or emergencies</w:t>
      </w:r>
    </w:p>
    <w:p w:rsidR="00000000" w:rsidRPr="00001E0A" w:rsidP="00001E0A">
      <w:pPr>
        <w:pStyle w:val="ListBullet"/>
      </w:pPr>
      <w:r w:rsidRPr="00001E0A">
        <w:t>procedures for s</w:t>
      </w:r>
      <w:r w:rsidRPr="00001E0A">
        <w:t>afe and secure disposal or destruction of any parts of cannabis not being manufactured into a medicinal product.</w:t>
      </w:r>
    </w:p>
    <w:p w:rsidR="00000000" w:rsidRPr="00001E0A" w:rsidP="00001E0A">
      <w:pPr>
        <w:pStyle w:val="AllowPageBreak"/>
      </w:pPr>
    </w:p>
    <w:p w:rsidR="00000000" w:rsidRPr="00001E0A" w:rsidP="00001E0A">
      <w:pPr>
        <w:pStyle w:val="Heading1"/>
      </w:pPr>
      <w:bookmarkStart w:id="4" w:name="O_1155575"/>
      <w:bookmarkEnd w:id="4"/>
      <w:r w:rsidRPr="00001E0A">
        <w:t>Assessment Conditions</w:t>
      </w:r>
    </w:p>
    <w:p w:rsidR="00000000" w:rsidRPr="00001E0A" w:rsidP="00C10A45">
      <w:pPr>
        <w:pStyle w:val="BodyText"/>
      </w:pPr>
      <w:r w:rsidRPr="00001E0A">
        <w:t>Assessment of the skills in this unit of competency must take place under the following conditions:</w:t>
      </w:r>
    </w:p>
    <w:p w:rsidR="00000000" w:rsidRPr="00001E0A" w:rsidP="00001E0A">
      <w:pPr>
        <w:pStyle w:val="ListBullet"/>
      </w:pPr>
      <w:r w:rsidRPr="00001E0A">
        <w:t>p</w:t>
      </w:r>
      <w:r w:rsidRPr="00001E0A">
        <w:t>hysical conditions:</w:t>
      </w:r>
    </w:p>
    <w:p w:rsidR="00000000" w:rsidRPr="00001E0A" w:rsidP="00001E0A">
      <w:pPr>
        <w:pStyle w:val="ListBullet2"/>
      </w:pPr>
      <w:r w:rsidRPr="00001E0A">
        <w:t>skills must be demonstrated in a medicinal cannabis production site or an environment that accurately represents workplace conditions</w:t>
      </w:r>
    </w:p>
    <w:p w:rsidR="00000000" w:rsidRPr="00001E0A" w:rsidP="00001E0A">
      <w:pPr>
        <w:pStyle w:val="ListBullet"/>
      </w:pPr>
      <w:r w:rsidRPr="00001E0A">
        <w:t>resources, equipment and materials:</w:t>
      </w:r>
    </w:p>
    <w:p w:rsidR="00000000" w:rsidRPr="00001E0A" w:rsidP="00001E0A">
      <w:pPr>
        <w:pStyle w:val="ListBullet2"/>
      </w:pPr>
      <w:r w:rsidRPr="00001E0A">
        <w:t>sign in/sign out register</w:t>
      </w:r>
    </w:p>
    <w:p w:rsidR="00000000" w:rsidRPr="00001E0A" w:rsidP="00001E0A">
      <w:pPr>
        <w:pStyle w:val="ListBullet2"/>
      </w:pPr>
      <w:r w:rsidRPr="00001E0A">
        <w:t>plant waste for disposal or destruction</w:t>
      </w:r>
    </w:p>
    <w:p w:rsidR="00000000" w:rsidRPr="00001E0A" w:rsidP="00001E0A">
      <w:pPr>
        <w:pStyle w:val="ListBullet2"/>
      </w:pPr>
      <w:r w:rsidRPr="00001E0A">
        <w:t>equipment to be cleaned</w:t>
      </w:r>
    </w:p>
    <w:p w:rsidR="00000000" w:rsidRPr="00001E0A" w:rsidP="00001E0A">
      <w:pPr>
        <w:pStyle w:val="ListBullet"/>
      </w:pPr>
      <w:r w:rsidRPr="00001E0A">
        <w:t>specifications:</w:t>
      </w:r>
    </w:p>
    <w:p w:rsidR="00000000" w:rsidRPr="00001E0A" w:rsidP="00001E0A">
      <w:pPr>
        <w:pStyle w:val="ListBullet2"/>
      </w:pPr>
      <w:r w:rsidRPr="00001E0A">
        <w:t>employment obligations</w:t>
      </w:r>
    </w:p>
    <w:p w:rsidR="00000000" w:rsidRPr="00001E0A" w:rsidP="00001E0A">
      <w:pPr>
        <w:pStyle w:val="ListBullet2"/>
      </w:pPr>
      <w:r w:rsidRPr="00001E0A">
        <w:t>workplace procedures relating to the security of medicinal cannabis, responding to security incidents or emergencies, and safe and secure disposal or d</w:t>
      </w:r>
      <w:r w:rsidRPr="00001E0A">
        <w:t>estruction of cannabis.</w:t>
      </w:r>
    </w:p>
    <w:p w:rsidR="00000000" w:rsidRPr="00001E0A" w:rsidP="00C10A45">
      <w:pPr>
        <w:pStyle w:val="BodyText"/>
      </w:pPr>
      <w:r w:rsidRPr="00001E0A">
        <w:t>Assessors of this unit must satisfy the requirements for assessors in applicable vocational education and training legislation, frameworks and/or standards.</w:t>
      </w:r>
    </w:p>
    <w:p w:rsidR="00000000" w:rsidRPr="00001E0A" w:rsidP="00001E0A">
      <w:pPr>
        <w:pStyle w:val="Heading1"/>
      </w:pPr>
      <w:bookmarkStart w:id="5" w:name="O_1155578"/>
      <w:bookmarkEnd w:id="5"/>
      <w:r w:rsidRPr="00001E0A">
        <w:t>Links</w:t>
      </w:r>
    </w:p>
    <w:p w:rsidR="00000000" w:rsidRPr="00001E0A" w:rsidP="00C10A45">
      <w:pPr>
        <w:pStyle w:val="BodyText"/>
      </w:pPr>
      <w:r w:rsidRPr="00001E0A">
        <w:t>Companion Volumes, including Implementation Guides</w:t>
      </w:r>
      <w:r w:rsidRPr="00001E0A">
        <w:t xml:space="preserve">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28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1E0A" w:rsidP="00001E0A"/>
    <w:sectPr w:rsidSect="00001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0A" w:rsidRPr="00C10A45" w:rsidP="00C10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45" w:rsidP="00001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A45" w:rsidP="00001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0A45" w:rsidP="00001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E0A" w:rsidRPr="00C10A45" w:rsidP="00C10A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45" w:rsidRPr="002D2AF8" w:rsidP="00001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AHCMDC301 Apply security regulatory requirements to work in the medicinal cannabis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0A45" w:rsidP="00001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86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BC1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760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E0A"/>
  </w:style>
  <w:style w:type="character" w:customStyle="1" w:styleId="Heading1Char">
    <w:name w:val="Heading 1 Char"/>
    <w:basedOn w:val="DefaultParagraphFont"/>
    <w:link w:val="Heading1"/>
    <w:rsid w:val="00001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E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E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E0A"/>
    <w:rPr>
      <w:b/>
    </w:rPr>
  </w:style>
  <w:style w:type="character" w:customStyle="1" w:styleId="Heading2Char">
    <w:name w:val="Heading 2 Char"/>
    <w:basedOn w:val="DefaultParagraphFont"/>
    <w:link w:val="Heading2"/>
    <w:rsid w:val="00001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E0A"/>
    <w:rPr>
      <w:b/>
      <w:spacing w:val="0"/>
    </w:rPr>
  </w:style>
  <w:style w:type="paragraph" w:customStyle="1" w:styleId="SuperTitle">
    <w:name w:val="SuperTitle"/>
    <w:basedOn w:val="Title"/>
    <w:rsid w:val="00001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E0A"/>
    <w:rPr>
      <w:i/>
    </w:rPr>
  </w:style>
  <w:style w:type="paragraph" w:styleId="Caption">
    <w:name w:val="caption"/>
    <w:basedOn w:val="BodyText"/>
    <w:next w:val="Normal"/>
    <w:qFormat/>
    <w:rsid w:val="00001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E0A"/>
  </w:style>
  <w:style w:type="paragraph" w:styleId="TableofFigures">
    <w:name w:val="table of figures"/>
    <w:basedOn w:val="Normal"/>
    <w:next w:val="Normal"/>
    <w:semiHidden/>
    <w:rsid w:val="00001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E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E0A"/>
    <w:rPr>
      <w:rFonts w:ascii="Wingdings" w:hAnsi="Wingdings"/>
    </w:rPr>
  </w:style>
  <w:style w:type="paragraph" w:customStyle="1" w:styleId="TableHeading">
    <w:name w:val="Table Heading"/>
    <w:basedOn w:val="HeadingBase"/>
    <w:rsid w:val="00001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E0A"/>
    <w:rPr>
      <w:color w:val="0033CC"/>
      <w:u w:val="none"/>
    </w:rPr>
  </w:style>
  <w:style w:type="paragraph" w:customStyle="1" w:styleId="BodyTextRight">
    <w:name w:val="Body Text Right"/>
    <w:basedOn w:val="BodyText"/>
    <w:rsid w:val="00001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E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E0A"/>
    <w:rPr>
      <w:sz w:val="32"/>
    </w:rPr>
  </w:style>
  <w:style w:type="paragraph" w:customStyle="1" w:styleId="HeadingProcedure">
    <w:name w:val="Heading Procedure"/>
    <w:basedOn w:val="HeadingBase"/>
    <w:next w:val="Normal"/>
    <w:rsid w:val="00001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E0A"/>
    <w:pPr>
      <w:spacing w:before="60" w:after="60"/>
    </w:pPr>
  </w:style>
  <w:style w:type="paragraph" w:styleId="ListContinue">
    <w:name w:val="List Continue"/>
    <w:basedOn w:val="List"/>
    <w:rsid w:val="00001E0A"/>
    <w:pPr>
      <w:ind w:firstLine="0"/>
    </w:pPr>
  </w:style>
  <w:style w:type="paragraph" w:customStyle="1" w:styleId="ListNote">
    <w:name w:val="List Note"/>
    <w:basedOn w:val="List"/>
    <w:rsid w:val="00001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E0A"/>
    <w:rPr>
      <w:rFonts w:ascii="Courier New" w:hAnsi="Courier New"/>
    </w:rPr>
  </w:style>
  <w:style w:type="paragraph" w:customStyle="1" w:styleId="NoteBullet">
    <w:name w:val="Note Bullet"/>
    <w:basedOn w:val="Note"/>
    <w:rsid w:val="00001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E0A"/>
    <w:rPr>
      <w:b/>
      <w:smallCaps/>
    </w:rPr>
  </w:style>
  <w:style w:type="paragraph" w:customStyle="1" w:styleId="TableListNumber">
    <w:name w:val="Table List Number"/>
    <w:basedOn w:val="ListNumber"/>
    <w:rsid w:val="00001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E0A"/>
    <w:pPr>
      <w:numPr>
        <w:numId w:val="9"/>
      </w:numPr>
    </w:pPr>
  </w:style>
  <w:style w:type="paragraph" w:customStyle="1" w:styleId="ListAlpha2">
    <w:name w:val="List Alpha 2"/>
    <w:basedOn w:val="List2"/>
    <w:rsid w:val="00001E0A"/>
    <w:pPr>
      <w:numPr>
        <w:numId w:val="8"/>
      </w:numPr>
    </w:pPr>
  </w:style>
  <w:style w:type="paragraph" w:styleId="List2">
    <w:name w:val="List 2"/>
    <w:basedOn w:val="BodyText"/>
    <w:rsid w:val="00001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E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E0A"/>
    <w:pPr>
      <w:numPr>
        <w:numId w:val="4"/>
      </w:numPr>
    </w:pPr>
  </w:style>
  <w:style w:type="paragraph" w:styleId="ListContinue2">
    <w:name w:val="List Continue 2"/>
    <w:basedOn w:val="List2"/>
    <w:rsid w:val="00001E0A"/>
    <w:pPr>
      <w:ind w:firstLine="0"/>
    </w:pPr>
  </w:style>
  <w:style w:type="paragraph" w:styleId="ListContinue3">
    <w:name w:val="List Continue 3"/>
    <w:basedOn w:val="List3"/>
    <w:rsid w:val="00001E0A"/>
    <w:pPr>
      <w:ind w:left="1021" w:firstLine="0"/>
    </w:pPr>
  </w:style>
  <w:style w:type="paragraph" w:styleId="ListContinue4">
    <w:name w:val="List Continue 4"/>
    <w:basedOn w:val="List4"/>
    <w:rsid w:val="00001E0A"/>
    <w:pPr>
      <w:ind w:firstLine="0"/>
    </w:pPr>
  </w:style>
  <w:style w:type="paragraph" w:styleId="ListContinue5">
    <w:name w:val="List Continue 5"/>
    <w:basedOn w:val="List5"/>
    <w:rsid w:val="00001E0A"/>
    <w:pPr>
      <w:ind w:firstLine="0"/>
    </w:pPr>
  </w:style>
  <w:style w:type="paragraph" w:styleId="ListNumber3">
    <w:name w:val="List Number 3"/>
    <w:basedOn w:val="List3"/>
    <w:rsid w:val="00001E0A"/>
    <w:pPr>
      <w:numPr>
        <w:numId w:val="5"/>
      </w:numPr>
    </w:pPr>
  </w:style>
  <w:style w:type="paragraph" w:styleId="ListNumber4">
    <w:name w:val="List Number 4"/>
    <w:basedOn w:val="List4"/>
    <w:rsid w:val="00001E0A"/>
    <w:pPr>
      <w:numPr>
        <w:numId w:val="6"/>
      </w:numPr>
    </w:pPr>
  </w:style>
  <w:style w:type="paragraph" w:styleId="ListNumber5">
    <w:name w:val="List Number 5"/>
    <w:basedOn w:val="List5"/>
    <w:rsid w:val="00001E0A"/>
    <w:pPr>
      <w:numPr>
        <w:numId w:val="7"/>
      </w:numPr>
    </w:pPr>
  </w:style>
  <w:style w:type="paragraph" w:styleId="BlockText">
    <w:name w:val="Block Text"/>
    <w:basedOn w:val="Normal"/>
    <w:rsid w:val="00001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E0A"/>
    <w:rPr>
      <w:sz w:val="16"/>
      <w:vertAlign w:val="superscript"/>
    </w:rPr>
  </w:style>
  <w:style w:type="character" w:customStyle="1" w:styleId="Symbols">
    <w:name w:val="Symbols"/>
    <w:basedOn w:val="DefaultParagraphFont"/>
    <w:rsid w:val="00001E0A"/>
    <w:rPr>
      <w:rFonts w:ascii="Symbol" w:hAnsi="Symbol"/>
    </w:rPr>
  </w:style>
  <w:style w:type="character" w:customStyle="1" w:styleId="MenuOptions">
    <w:name w:val="Menu Options"/>
    <w:basedOn w:val="DefaultParagraphFont"/>
    <w:rsid w:val="00001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E0A"/>
    <w:rPr>
      <w:b/>
    </w:rPr>
  </w:style>
  <w:style w:type="character" w:customStyle="1" w:styleId="Underlined">
    <w:name w:val="Underlined"/>
    <w:basedOn w:val="DefaultParagraphFont"/>
    <w:rsid w:val="00001E0A"/>
    <w:rPr>
      <w:u w:val="single"/>
    </w:rPr>
  </w:style>
  <w:style w:type="paragraph" w:customStyle="1" w:styleId="TableBodyTextRight">
    <w:name w:val="Table Body Text Right"/>
    <w:basedOn w:val="TableBodyText"/>
    <w:rsid w:val="00001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E0A"/>
    <w:rPr>
      <w:sz w:val="18"/>
    </w:rPr>
  </w:style>
  <w:style w:type="paragraph" w:customStyle="1" w:styleId="BodySmallRight">
    <w:name w:val="Body Small Right"/>
    <w:basedOn w:val="BodyTextRight"/>
    <w:rsid w:val="00001E0A"/>
    <w:rPr>
      <w:sz w:val="18"/>
      <w:szCs w:val="18"/>
    </w:rPr>
  </w:style>
  <w:style w:type="paragraph" w:customStyle="1" w:styleId="MarginEdition">
    <w:name w:val="Margin Edition"/>
    <w:basedOn w:val="MarginNote"/>
    <w:rsid w:val="00001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E0A"/>
    <w:rPr>
      <w:sz w:val="2"/>
      <w:szCs w:val="2"/>
    </w:rPr>
  </w:style>
  <w:style w:type="character" w:customStyle="1" w:styleId="Small">
    <w:name w:val="Small"/>
    <w:basedOn w:val="DefaultParagraphFont"/>
    <w:rsid w:val="00001E0A"/>
    <w:rPr>
      <w:sz w:val="16"/>
    </w:rPr>
  </w:style>
  <w:style w:type="paragraph" w:customStyle="1" w:styleId="WideTable">
    <w:name w:val="Wide Table"/>
    <w:basedOn w:val="Normal"/>
    <w:rsid w:val="00001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E0A"/>
  </w:style>
  <w:style w:type="paragraph" w:styleId="Quote">
    <w:name w:val="Quote"/>
    <w:basedOn w:val="Heading1"/>
    <w:link w:val="QuoteChar"/>
    <w:qFormat/>
    <w:rsid w:val="00001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E0A"/>
    <w:pPr>
      <w:pageBreakBefore/>
    </w:pPr>
  </w:style>
  <w:style w:type="paragraph" w:customStyle="1" w:styleId="Border">
    <w:name w:val="Border"/>
    <w:basedOn w:val="Normal"/>
    <w:qFormat/>
    <w:rsid w:val="00001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E0A"/>
    <w:rPr>
      <w:u w:val="single"/>
    </w:rPr>
  </w:style>
  <w:style w:type="character" w:customStyle="1" w:styleId="BoldandItalics">
    <w:name w:val="Bold and Italics"/>
    <w:qFormat/>
    <w:rsid w:val="00001E0A"/>
    <w:rPr>
      <w:b/>
      <w:i/>
      <w:u w:val="none"/>
    </w:rPr>
  </w:style>
  <w:style w:type="paragraph" w:styleId="BalloonText">
    <w:name w:val="Balloon Text"/>
    <w:basedOn w:val="Normal"/>
    <w:link w:val="BalloonTextChar"/>
    <w:rsid w:val="00001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E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A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2931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AHCMDC301 Apply security regulatory requirements to work in the medicinal cannabis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