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6A7" w:rsidP="00D456A7">
      <w:pPr>
        <w:pStyle w:val="Title"/>
      </w:pPr>
      <w:r>
        <w:fldChar w:fldCharType="begin"/>
      </w:r>
      <w:r>
        <w:instrText xml:space="preserve"> TITLE   \* MERGEFORMAT </w:instrText>
      </w:r>
      <w:r>
        <w:fldChar w:fldCharType="separate"/>
      </w:r>
      <w:r>
        <w:t>AHCMAR305 Monitor ocean conditions and marine environmental quality</w:t>
      </w:r>
      <w:r>
        <w:fldChar w:fldCharType="end"/>
      </w:r>
    </w:p>
    <w:p w:rsidR="00D456A7" w:rsidP="00D456A7">
      <w:pPr>
        <w:pStyle w:val="Version"/>
        <w:sectPr w:rsidSect="00570D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0DEC" w:rsidP="00570DEC">
      <w:pPr>
        <w:pStyle w:val="SuperHeading"/>
      </w:pPr>
      <w:r w:rsidRPr="00570DEC">
        <w:t>AHCMAR305 Monitor ocean conditions and marine environmental quality</w:t>
      </w:r>
    </w:p>
    <w:p w:rsidR="00000000" w:rsidRPr="00570DEC" w:rsidP="00570DEC">
      <w:pPr>
        <w:pStyle w:val="Heading1"/>
      </w:pPr>
      <w:bookmarkStart w:id="1" w:name="O_1151217"/>
      <w:bookmarkEnd w:id="1"/>
      <w:r w:rsidRPr="00570DEC">
        <w:t>Modification History</w:t>
      </w:r>
    </w:p>
    <w:tbl>
      <w:tblPr>
        <w:tblW w:w="9520" w:type="dxa"/>
        <w:tblLayout w:type="fixed"/>
        <w:tblCellMar>
          <w:left w:w="62" w:type="dxa"/>
          <w:right w:w="62" w:type="dxa"/>
        </w:tblCellMar>
        <w:tblLook w:val="0000"/>
      </w:tblPr>
      <w:tblGrid>
        <w:gridCol w:w="2581"/>
        <w:gridCol w:w="6939"/>
      </w:tblGrid>
      <w:tr w:rsidTr="00570D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Bold"/>
              <w:rPr>
                <w:lang w:val="en-NZ"/>
              </w:rPr>
            </w:pPr>
            <w:r w:rsidRPr="00570DE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Bold"/>
              <w:rPr>
                <w:lang w:val="en-NZ"/>
              </w:rPr>
            </w:pPr>
            <w:r w:rsidRPr="00570DEC">
              <w:t>Comments</w:t>
            </w:r>
          </w:p>
        </w:tc>
      </w:tr>
      <w:tr w:rsidTr="00570D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
              <w:rPr>
                <w:lang w:val="en-NZ"/>
              </w:rPr>
            </w:pPr>
            <w:r w:rsidRPr="00570DE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DEC" w:rsidP="00570DEC">
            <w:pPr>
              <w:pStyle w:val="BodyText"/>
            </w:pPr>
            <w:r w:rsidRPr="00570DEC">
              <w:t>This version released with AHC Agriculture, Horticulture and Conservation and Land Management Training Package Version 6.0.</w:t>
            </w:r>
          </w:p>
        </w:tc>
      </w:tr>
    </w:tbl>
    <w:p w:rsidR="00000000" w:rsidRPr="00570DEC" w:rsidP="00570DEC">
      <w:pPr>
        <w:pStyle w:val="BodyText"/>
      </w:pPr>
    </w:p>
    <w:p w:rsidR="00000000" w:rsidRPr="00570DEC" w:rsidP="00570DEC">
      <w:pPr>
        <w:pStyle w:val="AllowPageBreak"/>
      </w:pPr>
    </w:p>
    <w:p w:rsidR="00000000" w:rsidRPr="00570DEC" w:rsidP="00570DEC">
      <w:pPr>
        <w:pStyle w:val="Heading1"/>
      </w:pPr>
      <w:bookmarkStart w:id="2" w:name="O_1151218"/>
      <w:bookmarkEnd w:id="2"/>
      <w:r w:rsidRPr="00570DEC">
        <w:t>Application</w:t>
      </w:r>
    </w:p>
    <w:p w:rsidR="00000000" w:rsidRPr="00570DEC" w:rsidP="00D456A7">
      <w:pPr>
        <w:pStyle w:val="BodyText"/>
      </w:pPr>
      <w:r w:rsidRPr="00570DEC">
        <w:t>This unit of competency describes the skills and knowledge required to monitor ocean conditions usi</w:t>
      </w:r>
      <w:r w:rsidRPr="00570DEC">
        <w:t>ng sensors, sampling and laboratory analysis, and to monitor biological markers in marine environments. It does not include diving for scientific purposes (see AHCLPW307 Perform restricted diving for scientific purposes).</w:t>
      </w:r>
    </w:p>
    <w:p w:rsidR="00000000" w:rsidRPr="00570DEC" w:rsidP="00D456A7">
      <w:pPr>
        <w:pStyle w:val="BodyText"/>
      </w:pPr>
      <w:r w:rsidRPr="00570DEC">
        <w:t>The unit applies to individuals wh</w:t>
      </w:r>
      <w:r w:rsidRPr="00570DEC">
        <w:t>o work in a marine conservation and management role under broad supervision and take responsibility for their own work. They use discretion and judgement in the selection, allocation and use of available resources and for solving problems.</w:t>
      </w:r>
    </w:p>
    <w:p w:rsidR="00000000" w:rsidRPr="00570DEC" w:rsidP="00D456A7">
      <w:pPr>
        <w:pStyle w:val="BodyText"/>
      </w:pPr>
      <w:r w:rsidRPr="00570DEC">
        <w:t>No licensing, le</w:t>
      </w:r>
      <w:r w:rsidRPr="00570DEC">
        <w:t>gislative or certification requirements apply to this unit at the time of publication.</w:t>
      </w:r>
    </w:p>
    <w:p w:rsidR="00000000" w:rsidRPr="00570DEC" w:rsidP="00570DEC">
      <w:pPr>
        <w:pStyle w:val="Heading1"/>
      </w:pPr>
      <w:bookmarkStart w:id="3" w:name="O_1151219"/>
      <w:bookmarkEnd w:id="3"/>
      <w:r w:rsidRPr="00570DEC">
        <w:t>Pre-requisite Unit</w:t>
      </w:r>
    </w:p>
    <w:p w:rsidR="00000000" w:rsidRPr="00570DEC" w:rsidP="00D456A7">
      <w:pPr>
        <w:pStyle w:val="BodyText"/>
      </w:pPr>
      <w:r w:rsidRPr="00570DEC">
        <w:t>Nil</w:t>
      </w:r>
    </w:p>
    <w:p w:rsidR="00000000" w:rsidRPr="00570DEC" w:rsidP="00570DEC">
      <w:pPr>
        <w:pStyle w:val="Heading1"/>
      </w:pPr>
      <w:bookmarkStart w:id="4" w:name="O_1151221"/>
      <w:bookmarkEnd w:id="4"/>
      <w:r w:rsidRPr="00570DEC">
        <w:t>Unit Sector</w:t>
      </w:r>
    </w:p>
    <w:p w:rsidR="00000000" w:rsidRPr="00570DEC" w:rsidP="00D456A7">
      <w:pPr>
        <w:pStyle w:val="BodyText"/>
      </w:pPr>
      <w:r w:rsidRPr="00570DEC">
        <w:t>Marine (MAR)</w:t>
      </w:r>
    </w:p>
    <w:p w:rsidR="00000000" w:rsidRPr="00570DEC" w:rsidP="00570DEC">
      <w:pPr>
        <w:pStyle w:val="Heading1"/>
      </w:pPr>
      <w:bookmarkStart w:id="5" w:name="O_1151222"/>
      <w:bookmarkEnd w:id="5"/>
      <w:r w:rsidRPr="00570DEC">
        <w:t>Elements and Performance Criteria</w:t>
      </w:r>
    </w:p>
    <w:tbl>
      <w:tblPr>
        <w:tblW w:w="9520" w:type="dxa"/>
        <w:tblLayout w:type="fixed"/>
        <w:tblCellMar>
          <w:left w:w="62" w:type="dxa"/>
          <w:right w:w="62" w:type="dxa"/>
        </w:tblCellMar>
        <w:tblLook w:val="0000"/>
      </w:tblPr>
      <w:tblGrid>
        <w:gridCol w:w="2580"/>
        <w:gridCol w:w="6940"/>
      </w:tblGrid>
      <w:tr w:rsidTr="00D456A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0DEC">
            <w:pPr>
              <w:pStyle w:val="BodyTextBold"/>
              <w:rPr>
                <w:lang w:val="en-NZ"/>
              </w:rPr>
            </w:pPr>
            <w:r w:rsidRPr="00570DE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70DEC">
            <w:pPr>
              <w:pStyle w:val="BodyTextBold"/>
              <w:rPr>
                <w:lang w:val="en-NZ"/>
              </w:rPr>
            </w:pPr>
            <w:r w:rsidRPr="00570DEC">
              <w:t>Performance Criteria</w:t>
            </w:r>
          </w:p>
        </w:tc>
      </w:tr>
      <w:tr w:rsidTr="00D456A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0DEC" w:rsidP="00570DEC">
            <w:pPr>
              <w:pStyle w:val="BodyText"/>
            </w:pPr>
            <w:r w:rsidRPr="00570DE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
              <w:rPr>
                <w:lang w:val="en-NZ"/>
              </w:rPr>
            </w:pPr>
            <w:r w:rsidRPr="00570DEC">
              <w:rPr>
                <w:rStyle w:val="Emphasis"/>
              </w:rPr>
              <w:t>Performance criteria describe the performance needed to demonstrate achievement of the element.</w:t>
            </w:r>
          </w:p>
        </w:tc>
      </w:tr>
      <w:tr w:rsidTr="00D456A7">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
              <w:rPr>
                <w:lang w:val="en-NZ"/>
              </w:rPr>
            </w:pPr>
            <w:r w:rsidRPr="00570DEC">
              <w:t>1. Plan marine water monitoring operations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0DEC" w:rsidP="00570DEC">
            <w:pPr>
              <w:pStyle w:val="BodyText"/>
            </w:pPr>
            <w:r w:rsidRPr="00570DEC">
              <w:t>1.1 Determine marine water and environment monitoring objectives and appl</w:t>
            </w:r>
            <w:r w:rsidRPr="00570DEC">
              <w:t>icable operating procedures from monitoring plan</w:t>
            </w:r>
          </w:p>
          <w:p w:rsidR="00000000" w:rsidRPr="00570DEC" w:rsidP="00570DEC">
            <w:pPr>
              <w:pStyle w:val="BodyText"/>
            </w:pPr>
            <w:r w:rsidRPr="00570DEC">
              <w:t xml:space="preserve">1.2 Determine sensors, sampling equipment, support equipment and </w:t>
            </w:r>
            <w:r w:rsidRPr="00570DEC">
              <w:t>materials required for monitoring operations</w:t>
            </w:r>
          </w:p>
          <w:p w:rsidR="00000000" w:rsidRPr="00570DEC" w:rsidP="00570DEC">
            <w:pPr>
              <w:pStyle w:val="BodyText"/>
            </w:pPr>
            <w:r w:rsidRPr="00570DEC">
              <w:t>1.3 Identify personnel required for monitoring operations, and source of expert advice</w:t>
            </w:r>
          </w:p>
          <w:p w:rsidR="00000000" w:rsidRPr="00570DEC" w:rsidP="00570DEC">
            <w:pPr>
              <w:pStyle w:val="BodyText"/>
            </w:pPr>
            <w:r w:rsidRPr="00570DEC">
              <w:t>1.4 Determ</w:t>
            </w:r>
            <w:r w:rsidRPr="00570DEC">
              <w:t xml:space="preserve">ine schedule for monitoring activities within operational constraints </w:t>
            </w:r>
          </w:p>
          <w:p w:rsidR="00000000" w:rsidRPr="00570DEC" w:rsidP="00570DEC">
            <w:pPr>
              <w:pStyle w:val="BodyText"/>
            </w:pPr>
            <w:r w:rsidRPr="00570DEC">
              <w:t>1.5 Identify and resolve logistical issues for monitoring activity</w:t>
            </w:r>
          </w:p>
          <w:p w:rsidR="00000000" w:rsidRPr="00570DEC" w:rsidP="00570DEC">
            <w:pPr>
              <w:pStyle w:val="BodyText"/>
            </w:pPr>
            <w:r w:rsidRPr="00570DEC">
              <w:t xml:space="preserve">1.6 Identify partner organisations and clarify requirements for transporting, processing and analysing samples </w:t>
            </w:r>
          </w:p>
          <w:p w:rsidR="00000000" w:rsidP="00570DEC">
            <w:pPr>
              <w:pStyle w:val="BodyText"/>
              <w:rPr>
                <w:lang w:val="en-NZ"/>
              </w:rPr>
            </w:pPr>
            <w:r w:rsidRPr="00570DEC">
              <w:t>1.7 Prepare a plan and timeline for a marine water monitoring program</w:t>
            </w:r>
          </w:p>
        </w:tc>
      </w:tr>
      <w:tr w:rsidTr="00D456A7">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
              <w:rPr>
                <w:lang w:val="en-NZ"/>
              </w:rPr>
            </w:pPr>
            <w:r w:rsidRPr="00570DEC">
              <w:t>2. Prepare to monitor ocean conditions and marine environmental quality</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0DEC" w:rsidP="00570DEC">
            <w:pPr>
              <w:pStyle w:val="BodyText"/>
            </w:pPr>
            <w:r w:rsidRPr="00570DEC">
              <w:t>2.1 Confirm permission for marine monitoring program has been approved and notify stakeholders</w:t>
            </w:r>
          </w:p>
          <w:p w:rsidR="00000000" w:rsidRPr="00570DEC" w:rsidP="00570DEC">
            <w:pPr>
              <w:pStyle w:val="BodyText"/>
            </w:pPr>
            <w:r w:rsidRPr="00570DEC">
              <w:t>2.2 Assemble, chec</w:t>
            </w:r>
            <w:r w:rsidRPr="00570DEC">
              <w:t>k and test monitoring and support equipment prior to deployment</w:t>
            </w:r>
          </w:p>
          <w:p w:rsidR="00000000" w:rsidRPr="00570DEC" w:rsidP="00570DEC">
            <w:pPr>
              <w:pStyle w:val="BodyText"/>
            </w:pPr>
            <w:r w:rsidRPr="00570DEC">
              <w:t>2.3 Maintain, repair or replace faulty equipment</w:t>
            </w:r>
          </w:p>
          <w:p w:rsidR="00000000" w:rsidRPr="00570DEC" w:rsidP="00570DEC">
            <w:pPr>
              <w:pStyle w:val="BodyText"/>
            </w:pPr>
            <w:r w:rsidRPr="00570DEC">
              <w:t>2.4 Prepare equipment and materials for transport to sampling site</w:t>
            </w:r>
          </w:p>
          <w:p w:rsidR="00000000" w:rsidRPr="00570DEC" w:rsidP="00570DEC">
            <w:pPr>
              <w:pStyle w:val="BodyText"/>
            </w:pPr>
            <w:r w:rsidRPr="00570DEC">
              <w:t>2.5 Identify and source consumables required for monitoring program</w:t>
            </w:r>
          </w:p>
          <w:p w:rsidR="00000000" w:rsidRPr="00570DEC" w:rsidP="00570DEC">
            <w:pPr>
              <w:pStyle w:val="BodyText"/>
            </w:pPr>
            <w:r w:rsidRPr="00570DEC">
              <w:t>2.6 Iden</w:t>
            </w:r>
            <w:r w:rsidRPr="00570DEC">
              <w:t>tify hazards, assess risk and implement controls according to workplace health and safety procedures</w:t>
            </w:r>
          </w:p>
          <w:p w:rsidR="00000000" w:rsidP="00570DEC">
            <w:pPr>
              <w:pStyle w:val="BodyText"/>
              <w:rPr>
                <w:lang w:val="en-NZ"/>
              </w:rPr>
            </w:pPr>
            <w:r w:rsidRPr="00570DEC">
              <w:t>2.7 Review operating and emergency procedures for the marine monitoring work plan, and brief personnel</w:t>
            </w:r>
          </w:p>
        </w:tc>
      </w:tr>
      <w:tr w:rsidTr="00D456A7">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
              <w:rPr>
                <w:lang w:val="en-NZ"/>
              </w:rPr>
            </w:pPr>
            <w:r w:rsidRPr="00570DEC">
              <w:t>3. Monitor ocean conditions and marine environmenta</w:t>
            </w:r>
            <w:r w:rsidRPr="00570DEC">
              <w:t>l quality</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0DEC" w:rsidP="00570DEC">
            <w:pPr>
              <w:pStyle w:val="BodyText"/>
            </w:pPr>
            <w:r w:rsidRPr="00570DEC">
              <w:t>3.1 Transport equipment and consumables to monitoring location</w:t>
            </w:r>
          </w:p>
          <w:p w:rsidR="00000000" w:rsidRPr="00570DEC" w:rsidP="00570DEC">
            <w:pPr>
              <w:pStyle w:val="BodyText"/>
            </w:pPr>
            <w:r w:rsidRPr="00570DEC">
              <w:t>3.2 Prepare marine water monitoring equipment for deployment according to workplace and biosecurity procedures</w:t>
            </w:r>
          </w:p>
          <w:p w:rsidR="00000000" w:rsidRPr="00570DEC" w:rsidP="00570DEC">
            <w:pPr>
              <w:pStyle w:val="BodyText"/>
            </w:pPr>
            <w:r w:rsidRPr="00570DEC">
              <w:t>3.3 Deploy equipment and implement monitoring procedure</w:t>
            </w:r>
          </w:p>
          <w:p w:rsidR="00000000" w:rsidRPr="00570DEC" w:rsidP="00570DEC">
            <w:pPr>
              <w:pStyle w:val="BodyText"/>
            </w:pPr>
            <w:r w:rsidRPr="00570DEC">
              <w:t>3.4 Record marin</w:t>
            </w:r>
            <w:r w:rsidRPr="00570DEC">
              <w:t>e water monitoring data</w:t>
            </w:r>
          </w:p>
          <w:p w:rsidR="00000000" w:rsidP="00570DEC">
            <w:pPr>
              <w:pStyle w:val="BodyText"/>
              <w:rPr>
                <w:lang w:val="en-NZ"/>
              </w:rPr>
            </w:pPr>
            <w:r w:rsidRPr="00570DEC">
              <w:t>3.5 Monitor program and implement and record adjustments according to program requirements</w:t>
            </w:r>
          </w:p>
        </w:tc>
      </w:tr>
      <w:tr w:rsidTr="00D456A7">
        <w:tblPrEx>
          <w:tblW w:w="9520" w:type="dxa"/>
          <w:tblLayout w:type="fixed"/>
          <w:tblCellMar>
            <w:left w:w="62" w:type="dxa"/>
            <w:right w:w="62" w:type="dxa"/>
          </w:tblCellMar>
          <w:tblLook w:val="0000"/>
        </w:tblPrEx>
        <w:trPr>
          <w:trHeight w:val="2112"/>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
              <w:rPr>
                <w:lang w:val="en-NZ"/>
              </w:rPr>
            </w:pPr>
            <w:r w:rsidRPr="00570DEC">
              <w:t>4. Conduct post-monitoring operations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70DEC" w:rsidP="00570DEC">
            <w:pPr>
              <w:pStyle w:val="BodyText"/>
            </w:pPr>
            <w:r w:rsidRPr="00570DEC">
              <w:t>4.1 Secure and download recorded data</w:t>
            </w:r>
          </w:p>
          <w:p w:rsidR="00000000" w:rsidRPr="00570DEC" w:rsidP="00570DEC">
            <w:pPr>
              <w:pStyle w:val="BodyText"/>
            </w:pPr>
            <w:r w:rsidRPr="00570DEC">
              <w:t>4.2 Secure, label and store samples for transport</w:t>
            </w:r>
          </w:p>
          <w:p w:rsidR="00000000" w:rsidRPr="00570DEC" w:rsidP="00570DEC">
            <w:pPr>
              <w:pStyle w:val="BodyText"/>
            </w:pPr>
            <w:r w:rsidRPr="00570DEC">
              <w:t>4.3 Clean, service and maintain marine water monitoring equipment according to workplace and biosecurity procedures</w:t>
            </w:r>
          </w:p>
          <w:p w:rsidR="00000000" w:rsidRPr="00570DEC" w:rsidP="00570DEC">
            <w:pPr>
              <w:pStyle w:val="BodyText"/>
            </w:pPr>
            <w:r w:rsidRPr="00570DEC">
              <w:t>4.4 Organise repair or replacement of faulty equipment</w:t>
            </w:r>
          </w:p>
          <w:p w:rsidR="00000000" w:rsidRPr="00570DEC" w:rsidP="00570DEC">
            <w:pPr>
              <w:pStyle w:val="BodyText"/>
            </w:pPr>
            <w:r w:rsidRPr="00570DEC">
              <w:t>4.5 Store marine water monitoring equipment</w:t>
            </w:r>
          </w:p>
          <w:p w:rsidR="00000000" w:rsidRPr="00570DEC" w:rsidP="00570DEC">
            <w:pPr>
              <w:pStyle w:val="BodyText"/>
            </w:pPr>
            <w:r w:rsidRPr="00570DEC">
              <w:t>4.6 Conduct a debrief session on performa</w:t>
            </w:r>
            <w:r w:rsidRPr="00570DEC">
              <w:t xml:space="preserve">nce of monitoring program </w:t>
            </w:r>
          </w:p>
          <w:p w:rsidR="00000000" w:rsidRPr="00570DEC" w:rsidP="00570DEC">
            <w:pPr>
              <w:pStyle w:val="BodyText"/>
            </w:pPr>
            <w:r w:rsidRPr="00570DEC">
              <w:t xml:space="preserve">4.7 Maintain records and report activity and incidents according to workplace procedures </w:t>
            </w:r>
          </w:p>
        </w:tc>
      </w:tr>
    </w:tbl>
    <w:p w:rsidR="00000000" w:rsidRPr="00570DEC" w:rsidP="00570DEC">
      <w:pPr>
        <w:pStyle w:val="BodyText"/>
      </w:pPr>
    </w:p>
    <w:p w:rsidR="00000000" w:rsidRPr="00570DEC" w:rsidP="00570DEC">
      <w:pPr>
        <w:pStyle w:val="AllowPageBreak"/>
      </w:pPr>
    </w:p>
    <w:p w:rsidR="00000000" w:rsidRPr="00570DEC" w:rsidP="00570DEC">
      <w:pPr>
        <w:pStyle w:val="Heading1"/>
      </w:pPr>
      <w:bookmarkStart w:id="6" w:name="O_1151223"/>
      <w:bookmarkEnd w:id="6"/>
      <w:r w:rsidRPr="00570DEC">
        <w:t>Foundation Skills</w:t>
      </w:r>
    </w:p>
    <w:p w:rsidR="00000000" w:rsidRPr="00D456A7" w:rsidP="00D456A7">
      <w:pPr>
        <w:pStyle w:val="BodyText"/>
        <w:rPr>
          <w:i/>
        </w:rPr>
      </w:pPr>
      <w:r w:rsidRPr="00D456A7">
        <w:rPr>
          <w:rStyle w:val="Emphasis"/>
        </w:rPr>
        <w:t>This section describes those language, literacy, numeracy and employment skills that are essential f</w:t>
      </w:r>
      <w:r w:rsidRPr="00D456A7">
        <w:rPr>
          <w:rStyle w:val="Emphasis"/>
        </w:rPr>
        <w:t>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70DE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Bold"/>
              <w:rPr>
                <w:lang w:val="en-NZ"/>
              </w:rPr>
            </w:pPr>
            <w:r w:rsidRPr="00570DE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Bold"/>
              <w:rPr>
                <w:lang w:val="en-NZ"/>
              </w:rPr>
            </w:pPr>
            <w:r w:rsidRPr="00570DEC">
              <w:t>Description</w:t>
            </w:r>
          </w:p>
        </w:tc>
      </w:tr>
      <w:tr w:rsidTr="00570D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
              <w:rPr>
                <w:lang w:val="en-NZ"/>
              </w:rPr>
            </w:pPr>
            <w:r w:rsidRPr="00570DEC">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ListBullet"/>
              <w:rPr>
                <w:lang w:val="en-NZ"/>
              </w:rPr>
            </w:pPr>
            <w:r w:rsidRPr="00570DEC">
              <w:t xml:space="preserve">Accurately record monitoring data and information using industry specific language following workplace formatting </w:t>
            </w:r>
          </w:p>
        </w:tc>
      </w:tr>
      <w:tr w:rsidTr="00570DE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
              <w:rPr>
                <w:lang w:val="en-NZ"/>
              </w:rPr>
            </w:pPr>
            <w:r w:rsidRPr="00570DE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DEC" w:rsidP="00570DEC">
            <w:pPr>
              <w:pStyle w:val="ListBullet"/>
            </w:pPr>
            <w:r w:rsidRPr="00570DEC">
              <w:t>Use basic computations to determine scheduling and timing of ocean monitoring activities</w:t>
            </w:r>
          </w:p>
        </w:tc>
      </w:tr>
    </w:tbl>
    <w:p w:rsidR="00000000" w:rsidRPr="00570DEC" w:rsidP="00570DEC">
      <w:pPr>
        <w:pStyle w:val="BodyText"/>
      </w:pPr>
    </w:p>
    <w:p w:rsidR="00000000" w:rsidRPr="00570DEC" w:rsidP="00570DEC">
      <w:pPr>
        <w:pStyle w:val="AllowPageBreak"/>
      </w:pPr>
    </w:p>
    <w:p w:rsidR="00000000" w:rsidRPr="00570DEC" w:rsidP="00570DEC">
      <w:pPr>
        <w:pStyle w:val="Heading1"/>
      </w:pPr>
      <w:bookmarkStart w:id="7" w:name="O_1151225"/>
      <w:bookmarkEnd w:id="7"/>
      <w:r w:rsidRPr="00570DEC">
        <w:t>Unit Mapping Information</w:t>
      </w:r>
    </w:p>
    <w:tbl>
      <w:tblPr>
        <w:tblW w:w="9520" w:type="dxa"/>
        <w:tblLayout w:type="fixed"/>
        <w:tblCellMar>
          <w:left w:w="62" w:type="dxa"/>
          <w:right w:w="62" w:type="dxa"/>
        </w:tblCellMar>
        <w:tblLook w:val="0000"/>
      </w:tblPr>
      <w:tblGrid>
        <w:gridCol w:w="2268"/>
        <w:gridCol w:w="2268"/>
        <w:gridCol w:w="2716"/>
        <w:gridCol w:w="2268"/>
      </w:tblGrid>
      <w:tr w:rsidTr="00570DE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Bold"/>
              <w:rPr>
                <w:lang w:val="en-NZ"/>
              </w:rPr>
            </w:pPr>
            <w:r w:rsidRPr="00570DE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Bold"/>
              <w:rPr>
                <w:lang w:val="en-NZ"/>
              </w:rPr>
            </w:pPr>
            <w:r w:rsidRPr="00570DE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Bold"/>
              <w:rPr>
                <w:lang w:val="en-NZ"/>
              </w:rPr>
            </w:pPr>
            <w:r w:rsidRPr="00570DE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Bold"/>
              <w:rPr>
                <w:lang w:val="en-NZ"/>
              </w:rPr>
            </w:pPr>
            <w:r w:rsidRPr="00570DEC">
              <w:t>Equivalence status</w:t>
            </w:r>
          </w:p>
        </w:tc>
      </w:tr>
      <w:tr w:rsidTr="00570DE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
              <w:rPr>
                <w:lang w:val="en-NZ"/>
              </w:rPr>
            </w:pPr>
            <w:r w:rsidRPr="00570DEC">
              <w:t>AHCMAR305 Monitor ocean conditions and marine environmental quality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
              <w:rPr>
                <w:lang w:val="en-NZ"/>
              </w:rPr>
            </w:pPr>
            <w:r w:rsidRPr="00570DEC">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
              <w:rPr>
                <w:lang w:val="en-NZ"/>
              </w:rPr>
            </w:pPr>
            <w:r w:rsidRPr="00570DEC">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DEC" w:rsidP="00570DEC">
            <w:pPr>
              <w:pStyle w:val="BodyText"/>
            </w:pPr>
            <w:r w:rsidRPr="00570DEC">
              <w:t>Newly created</w:t>
            </w:r>
          </w:p>
        </w:tc>
      </w:tr>
    </w:tbl>
    <w:p w:rsidR="00000000" w:rsidRPr="00570DEC" w:rsidP="00570DEC">
      <w:pPr>
        <w:pStyle w:val="BodyText"/>
      </w:pPr>
    </w:p>
    <w:p w:rsidR="00000000" w:rsidRPr="00570DEC" w:rsidP="00570DEC">
      <w:pPr>
        <w:pStyle w:val="AllowPageBreak"/>
      </w:pPr>
    </w:p>
    <w:p w:rsidR="00000000" w:rsidRPr="00570DEC" w:rsidP="00570DEC">
      <w:pPr>
        <w:pStyle w:val="Heading1"/>
      </w:pPr>
      <w:bookmarkStart w:id="8" w:name="O_1151232"/>
      <w:bookmarkEnd w:id="8"/>
      <w:r w:rsidRPr="00570DEC">
        <w:t>Links</w:t>
      </w:r>
    </w:p>
    <w:p w:rsidR="00000000" w:rsidRPr="00570DEC" w:rsidP="00D456A7">
      <w:pPr>
        <w:pStyle w:val="BodyText"/>
      </w:pPr>
      <w:r w:rsidRPr="00570DE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E720C">
        <w:rPr>
          <w:rStyle w:val="Hyperlink"/>
        </w:rPr>
        <w:t>https://vetnet.gov.au/Pages/TrainingDocs.aspx?q=c6399549-9c62-4a5e-bf1a-524b2322cf72</w:t>
      </w:r>
      <w:r>
        <w:fldChar w:fldCharType="end"/>
      </w:r>
    </w:p>
    <w:p w:rsidR="00000000" w:rsidRPr="00570DEC" w:rsidP="00D456A7">
      <w:pPr>
        <w:pStyle w:val="BodyText"/>
        <w:sectPr w:rsidSect="00570DEC">
          <w:headerReference w:type="default" r:id="rId10"/>
          <w:footerReference w:type="default" r:id="rId11"/>
          <w:pgSz w:w="11908" w:h="16833"/>
          <w:pgMar w:top="1702" w:right="1418" w:bottom="1702" w:left="1418" w:header="992" w:footer="992" w:gutter="0"/>
          <w:cols w:space="720"/>
          <w:noEndnote/>
          <w:docGrid w:linePitch="299"/>
        </w:sectPr>
      </w:pPr>
    </w:p>
    <w:p w:rsidR="00000000" w:rsidRPr="00570DEC" w:rsidP="00570DEC">
      <w:pPr>
        <w:pStyle w:val="SuperHeading"/>
      </w:pPr>
      <w:r w:rsidRPr="00570DEC">
        <w:t>Assessment Requirements for AHCMAR305 Monitor</w:t>
      </w:r>
      <w:r w:rsidRPr="00570DEC">
        <w:t xml:space="preserve"> ocean conditions and marine environmental quality</w:t>
      </w:r>
    </w:p>
    <w:p w:rsidR="00000000" w:rsidRPr="00570DEC" w:rsidP="00570DEC">
      <w:pPr>
        <w:pStyle w:val="Heading1"/>
      </w:pPr>
      <w:bookmarkStart w:id="9" w:name="O_1151227"/>
      <w:bookmarkEnd w:id="9"/>
      <w:r w:rsidRPr="00570DEC">
        <w:t>Modification History</w:t>
      </w:r>
    </w:p>
    <w:tbl>
      <w:tblPr>
        <w:tblW w:w="9520" w:type="dxa"/>
        <w:tblLayout w:type="fixed"/>
        <w:tblCellMar>
          <w:left w:w="62" w:type="dxa"/>
          <w:right w:w="62" w:type="dxa"/>
        </w:tblCellMar>
        <w:tblLook w:val="0000"/>
      </w:tblPr>
      <w:tblGrid>
        <w:gridCol w:w="2581"/>
        <w:gridCol w:w="6939"/>
      </w:tblGrid>
      <w:tr w:rsidTr="00570D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Bold"/>
              <w:rPr>
                <w:lang w:val="en-NZ"/>
              </w:rPr>
            </w:pPr>
            <w:r w:rsidRPr="00570DE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Bold"/>
              <w:rPr>
                <w:lang w:val="en-NZ"/>
              </w:rPr>
            </w:pPr>
            <w:r w:rsidRPr="00570DEC">
              <w:t>Comments</w:t>
            </w:r>
          </w:p>
        </w:tc>
      </w:tr>
      <w:tr w:rsidTr="00570DE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0DEC">
            <w:pPr>
              <w:pStyle w:val="BodyText"/>
              <w:rPr>
                <w:lang w:val="en-NZ"/>
              </w:rPr>
            </w:pPr>
            <w:r w:rsidRPr="00570DE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0DEC" w:rsidP="00570DEC">
            <w:pPr>
              <w:pStyle w:val="BodyText"/>
            </w:pPr>
            <w:r w:rsidRPr="00570DEC">
              <w:t>This version released with AHC Agriculture, Horticulture and Conservation and Land Management Training Package Version 6.0.</w:t>
            </w:r>
          </w:p>
        </w:tc>
      </w:tr>
    </w:tbl>
    <w:p w:rsidR="00000000" w:rsidRPr="00570DEC" w:rsidP="00570DEC">
      <w:pPr>
        <w:pStyle w:val="BodyText"/>
      </w:pPr>
    </w:p>
    <w:p w:rsidR="00000000" w:rsidRPr="00570DEC" w:rsidP="00570DEC">
      <w:pPr>
        <w:pStyle w:val="AllowPageBreak"/>
      </w:pPr>
    </w:p>
    <w:p w:rsidR="00000000" w:rsidRPr="00570DEC" w:rsidP="00570DEC">
      <w:pPr>
        <w:pStyle w:val="Heading1"/>
      </w:pPr>
      <w:bookmarkStart w:id="10" w:name="O_1151228"/>
      <w:bookmarkEnd w:id="10"/>
      <w:r w:rsidRPr="00570DEC">
        <w:t>Performance Evidence</w:t>
      </w:r>
    </w:p>
    <w:p w:rsidR="00000000" w:rsidRPr="00570DEC" w:rsidP="00D456A7">
      <w:pPr>
        <w:pStyle w:val="BodyText"/>
      </w:pPr>
      <w:r w:rsidRPr="00570DEC">
        <w:t xml:space="preserve">An individual demonstrating competency must satisfy all of the elements and performance criteria in this unit. </w:t>
      </w:r>
    </w:p>
    <w:p w:rsidR="00000000" w:rsidRPr="00570DEC" w:rsidP="00D456A7">
      <w:pPr>
        <w:pStyle w:val="BodyText"/>
      </w:pPr>
      <w:r w:rsidRPr="00570DEC">
        <w:t>There must be evidence that the individual has, on at least one occasion, planned and implemented an ocean monitorin</w:t>
      </w:r>
      <w:r w:rsidRPr="00570DEC">
        <w:t>g program for conditions and environmental quality using sensors, sampling and laboratory analysis according to workplace procedures.</w:t>
      </w:r>
    </w:p>
    <w:p w:rsidR="00000000" w:rsidRPr="00570DEC" w:rsidP="00D456A7">
      <w:pPr>
        <w:pStyle w:val="BodyText"/>
      </w:pPr>
      <w:r w:rsidRPr="00570DEC">
        <w:t>There must also be evidence that the individual has:</w:t>
      </w:r>
    </w:p>
    <w:p w:rsidR="00000000" w:rsidRPr="00570DEC" w:rsidP="00570DEC">
      <w:pPr>
        <w:pStyle w:val="ListBullet"/>
      </w:pPr>
      <w:r w:rsidRPr="00570DEC">
        <w:t>scheduled monitoring activity within operating constraints, includin</w:t>
      </w:r>
      <w:r w:rsidRPr="00570DEC">
        <w:t>g:</w:t>
      </w:r>
    </w:p>
    <w:p w:rsidR="00000000" w:rsidRPr="00570DEC" w:rsidP="00570DEC">
      <w:pPr>
        <w:pStyle w:val="ListBullet2"/>
      </w:pPr>
      <w:r w:rsidRPr="00570DEC">
        <w:t>seasonal effects</w:t>
      </w:r>
    </w:p>
    <w:p w:rsidR="00000000" w:rsidRPr="00570DEC" w:rsidP="00570DEC">
      <w:pPr>
        <w:pStyle w:val="ListBullet2"/>
      </w:pPr>
      <w:r w:rsidRPr="00570DEC">
        <w:t>prevailing weather conditions</w:t>
      </w:r>
    </w:p>
    <w:p w:rsidR="00000000" w:rsidRPr="00570DEC" w:rsidP="00570DEC">
      <w:pPr>
        <w:pStyle w:val="ListBullet2"/>
      </w:pPr>
      <w:r w:rsidRPr="00570DEC">
        <w:t>tides and currents</w:t>
      </w:r>
    </w:p>
    <w:p w:rsidR="00000000" w:rsidRPr="00570DEC" w:rsidP="00570DEC">
      <w:pPr>
        <w:pStyle w:val="ListBullet2"/>
      </w:pPr>
      <w:r w:rsidRPr="00570DEC">
        <w:t xml:space="preserve">human impact </w:t>
      </w:r>
    </w:p>
    <w:p w:rsidR="00000000" w:rsidRPr="00570DEC" w:rsidP="00570DEC">
      <w:pPr>
        <w:pStyle w:val="ListBullet"/>
      </w:pPr>
      <w:r w:rsidRPr="00570DEC">
        <w:t>obtained and assembled equipment and consumables for monitoring ocean conditions and marine environmental quality</w:t>
      </w:r>
    </w:p>
    <w:p w:rsidR="00000000" w:rsidRPr="00570DEC" w:rsidP="00570DEC">
      <w:pPr>
        <w:pStyle w:val="ListBullet"/>
      </w:pPr>
      <w:r w:rsidRPr="00570DEC">
        <w:t xml:space="preserve">assembled, checked and tested monitoring and support equipment </w:t>
      </w:r>
    </w:p>
    <w:p w:rsidR="00000000" w:rsidRPr="00570DEC" w:rsidP="00570DEC">
      <w:pPr>
        <w:pStyle w:val="ListBullet"/>
      </w:pPr>
      <w:r w:rsidRPr="00570DEC">
        <w:t>conducted a risk assessment prior to monitoring activity</w:t>
      </w:r>
    </w:p>
    <w:p w:rsidR="00000000" w:rsidRPr="00570DEC" w:rsidP="00570DEC">
      <w:pPr>
        <w:pStyle w:val="ListBullet"/>
      </w:pPr>
      <w:r w:rsidRPr="00570DEC">
        <w:t>monitored ocean water quality, including:</w:t>
      </w:r>
    </w:p>
    <w:p w:rsidR="00000000" w:rsidRPr="00570DEC" w:rsidP="00570DEC">
      <w:pPr>
        <w:pStyle w:val="ListBullet2"/>
      </w:pPr>
      <w:r w:rsidRPr="00570DEC">
        <w:t>temperature</w:t>
      </w:r>
    </w:p>
    <w:p w:rsidR="00000000" w:rsidRPr="00570DEC" w:rsidP="00570DEC">
      <w:pPr>
        <w:pStyle w:val="ListBullet2"/>
      </w:pPr>
      <w:r w:rsidRPr="00570DEC">
        <w:t>salinity</w:t>
      </w:r>
    </w:p>
    <w:p w:rsidR="00000000" w:rsidRPr="00570DEC" w:rsidP="00570DEC">
      <w:pPr>
        <w:pStyle w:val="ListBullet2"/>
      </w:pPr>
      <w:r w:rsidRPr="00570DEC">
        <w:t xml:space="preserve">turbidity </w:t>
      </w:r>
    </w:p>
    <w:p w:rsidR="00000000" w:rsidRPr="00570DEC" w:rsidP="00570DEC">
      <w:pPr>
        <w:pStyle w:val="ListBullet2"/>
      </w:pPr>
      <w:r w:rsidRPr="00570DEC">
        <w:t>contaminants</w:t>
      </w:r>
    </w:p>
    <w:p w:rsidR="00000000" w:rsidRPr="00570DEC" w:rsidP="00570DEC">
      <w:pPr>
        <w:pStyle w:val="ListBullet2"/>
      </w:pPr>
      <w:r w:rsidRPr="00570DEC">
        <w:t>flow</w:t>
      </w:r>
    </w:p>
    <w:p w:rsidR="00000000" w:rsidRPr="00570DEC" w:rsidP="00570DEC">
      <w:pPr>
        <w:pStyle w:val="ListBullet"/>
      </w:pPr>
      <w:r w:rsidRPr="00570DEC">
        <w:t>monitored biological indicators and markers in marine environments, which must include sediment quality and indicator species</w:t>
      </w:r>
    </w:p>
    <w:p w:rsidR="00000000" w:rsidRPr="00570DEC" w:rsidP="00570DEC">
      <w:pPr>
        <w:pStyle w:val="ListBullet"/>
      </w:pPr>
      <w:r w:rsidRPr="00570DEC">
        <w:t>cleaned, maintained, repaired or replaced water monitoring equipment</w:t>
      </w:r>
    </w:p>
    <w:p w:rsidR="00000000" w:rsidRPr="00570DEC" w:rsidP="00570DEC">
      <w:pPr>
        <w:pStyle w:val="ListBullet"/>
      </w:pPr>
      <w:r w:rsidRPr="00570DEC">
        <w:t>briefed and de-briefed personnel on monitoring ocean conditio</w:t>
      </w:r>
      <w:r w:rsidRPr="00570DEC">
        <w:t>ns and marine environmental quality</w:t>
      </w:r>
    </w:p>
    <w:p w:rsidR="00000000" w:rsidRPr="00570DEC" w:rsidP="00570DEC">
      <w:pPr>
        <w:pStyle w:val="ListBullet"/>
      </w:pPr>
      <w:r w:rsidRPr="00570DEC">
        <w:t>transported equipment and consumables for monitoring ocean conditions and marine environmental quality</w:t>
      </w:r>
    </w:p>
    <w:p w:rsidR="00000000" w:rsidRPr="00570DEC" w:rsidP="00570DEC">
      <w:pPr>
        <w:pStyle w:val="ListBullet"/>
      </w:pPr>
      <w:r w:rsidRPr="00570DEC">
        <w:t>stored equipment and consumables for monitoring ocean conditions and marine environmental quality</w:t>
      </w:r>
    </w:p>
    <w:p w:rsidR="00000000" w:rsidRPr="00570DEC" w:rsidP="00570DEC">
      <w:pPr>
        <w:pStyle w:val="ListBullet"/>
      </w:pPr>
      <w:r w:rsidRPr="00570DEC">
        <w:t>recorded, secured a</w:t>
      </w:r>
      <w:r w:rsidRPr="00570DEC">
        <w:t>nd stored data</w:t>
      </w:r>
    </w:p>
    <w:p w:rsidR="00000000" w:rsidRPr="00570DEC" w:rsidP="00570DEC">
      <w:pPr>
        <w:pStyle w:val="ListBullet"/>
      </w:pPr>
      <w:r w:rsidRPr="00570DEC">
        <w:t>secured, labelled and stored samples for transport according to partner organisation requirements.</w:t>
      </w:r>
    </w:p>
    <w:p w:rsidR="00000000" w:rsidRPr="00570DEC" w:rsidP="00570DEC">
      <w:pPr>
        <w:pStyle w:val="AllowPageBreak"/>
      </w:pPr>
    </w:p>
    <w:p w:rsidR="00000000" w:rsidRPr="00570DEC" w:rsidP="00570DEC">
      <w:pPr>
        <w:pStyle w:val="Heading1"/>
      </w:pPr>
      <w:bookmarkStart w:id="11" w:name="O_1151229"/>
      <w:bookmarkEnd w:id="11"/>
      <w:r w:rsidRPr="00570DEC">
        <w:t>Knowledge Evidence</w:t>
      </w:r>
    </w:p>
    <w:p w:rsidR="00000000" w:rsidRPr="00570DEC" w:rsidP="00D456A7">
      <w:pPr>
        <w:pStyle w:val="BodyText"/>
      </w:pPr>
      <w:r w:rsidRPr="00570DEC">
        <w:t>An individual must be able to demonstrate the knowledge required to perform the tasks outlined in the elements and performance criteria of this unit. This includes knowledge of:</w:t>
      </w:r>
    </w:p>
    <w:p w:rsidR="00000000" w:rsidRPr="00570DEC" w:rsidP="00570DEC">
      <w:pPr>
        <w:pStyle w:val="ListBullet"/>
      </w:pPr>
      <w:r w:rsidRPr="00570DEC">
        <w:t>drivers of local and regional ocean circulation and conditions, including:</w:t>
      </w:r>
    </w:p>
    <w:p w:rsidR="00000000" w:rsidRPr="00570DEC" w:rsidP="00570DEC">
      <w:pPr>
        <w:pStyle w:val="ListBullet2"/>
      </w:pPr>
      <w:r w:rsidRPr="00570DEC">
        <w:t>o</w:t>
      </w:r>
      <w:r w:rsidRPr="00570DEC">
        <w:t>cean current systems</w:t>
      </w:r>
    </w:p>
    <w:p w:rsidR="00000000" w:rsidRPr="00570DEC" w:rsidP="00570DEC">
      <w:pPr>
        <w:pStyle w:val="ListBullet2"/>
      </w:pPr>
      <w:r w:rsidRPr="00570DEC">
        <w:t>weather patterns</w:t>
      </w:r>
    </w:p>
    <w:p w:rsidR="00000000" w:rsidRPr="00570DEC" w:rsidP="00570DEC">
      <w:pPr>
        <w:pStyle w:val="ListBullet2"/>
      </w:pPr>
      <w:r w:rsidRPr="00570DEC">
        <w:t>tides</w:t>
      </w:r>
    </w:p>
    <w:p w:rsidR="00000000" w:rsidRPr="00570DEC" w:rsidP="00570DEC">
      <w:pPr>
        <w:pStyle w:val="ListBullet2"/>
      </w:pPr>
      <w:r w:rsidRPr="00570DEC">
        <w:t xml:space="preserve">seasonal changes, including freshwater inflows </w:t>
      </w:r>
    </w:p>
    <w:p w:rsidR="00000000" w:rsidRPr="00570DEC" w:rsidP="00570DEC">
      <w:pPr>
        <w:pStyle w:val="ListBullet2"/>
      </w:pPr>
      <w:r w:rsidRPr="00570DEC">
        <w:t>extraordinary storms, temperature events and sources of marine pollution</w:t>
      </w:r>
    </w:p>
    <w:p w:rsidR="00000000" w:rsidRPr="00570DEC" w:rsidP="00570DEC">
      <w:pPr>
        <w:pStyle w:val="ListBullet"/>
      </w:pPr>
      <w:r w:rsidRPr="00570DEC">
        <w:t>factors that impact on local and regional ocean conditions, including:</w:t>
      </w:r>
    </w:p>
    <w:p w:rsidR="00000000" w:rsidRPr="00570DEC" w:rsidP="00570DEC">
      <w:pPr>
        <w:pStyle w:val="ListBullet2"/>
      </w:pPr>
      <w:r w:rsidRPr="00570DEC">
        <w:t>season</w:t>
      </w:r>
    </w:p>
    <w:p w:rsidR="00000000" w:rsidRPr="00570DEC" w:rsidP="00570DEC">
      <w:pPr>
        <w:pStyle w:val="ListBullet2"/>
      </w:pPr>
      <w:r w:rsidRPr="00570DEC">
        <w:t>weather</w:t>
      </w:r>
    </w:p>
    <w:p w:rsidR="00000000" w:rsidRPr="00570DEC" w:rsidP="00570DEC">
      <w:pPr>
        <w:pStyle w:val="ListBullet2"/>
      </w:pPr>
      <w:r w:rsidRPr="00570DEC">
        <w:t>tides</w:t>
      </w:r>
    </w:p>
    <w:p w:rsidR="00000000" w:rsidRPr="00570DEC" w:rsidP="00570DEC">
      <w:pPr>
        <w:pStyle w:val="ListBullet2"/>
      </w:pPr>
      <w:r w:rsidRPr="00570DEC">
        <w:t>currents</w:t>
      </w:r>
    </w:p>
    <w:p w:rsidR="00000000" w:rsidRPr="00570DEC" w:rsidP="00570DEC">
      <w:pPr>
        <w:pStyle w:val="ListBullet2"/>
      </w:pPr>
      <w:r w:rsidRPr="00570DEC">
        <w:t>human impact</w:t>
      </w:r>
    </w:p>
    <w:p w:rsidR="00000000" w:rsidRPr="00570DEC" w:rsidP="00570DEC">
      <w:pPr>
        <w:pStyle w:val="ListBullet"/>
      </w:pPr>
      <w:r w:rsidRPr="00570DEC">
        <w:t>the basic physics of the underwater environment and the interplay of factors such as depth, pressure, temperature, water chemistry, flow and light penetration</w:t>
      </w:r>
    </w:p>
    <w:p w:rsidR="00000000" w:rsidRPr="00570DEC" w:rsidP="00570DEC">
      <w:pPr>
        <w:pStyle w:val="ListBullet"/>
      </w:pPr>
      <w:r w:rsidRPr="00570DEC">
        <w:t>biological markers and indicators of marine system health</w:t>
      </w:r>
    </w:p>
    <w:p w:rsidR="00000000" w:rsidRPr="00570DEC" w:rsidP="00570DEC">
      <w:pPr>
        <w:pStyle w:val="ListBullet"/>
      </w:pPr>
      <w:r w:rsidRPr="00570DEC">
        <w:t xml:space="preserve">equipment </w:t>
      </w:r>
      <w:r w:rsidRPr="00570DEC">
        <w:t>and techniques used for monitoring ocean conditions and marine environmental quality</w:t>
      </w:r>
    </w:p>
    <w:p w:rsidR="00000000" w:rsidRPr="00570DEC" w:rsidP="00570DEC">
      <w:pPr>
        <w:pStyle w:val="ListBullet"/>
      </w:pPr>
      <w:r w:rsidRPr="00570DEC">
        <w:t>techniques and processes used for taking, storing, processing and transporting ocean water samples</w:t>
      </w:r>
    </w:p>
    <w:p w:rsidR="00000000" w:rsidRPr="00570DEC" w:rsidP="00570DEC">
      <w:pPr>
        <w:pStyle w:val="ListBullet"/>
      </w:pPr>
      <w:r w:rsidRPr="00570DEC">
        <w:t>sampling risks associated with contamination and storage</w:t>
      </w:r>
    </w:p>
    <w:p w:rsidR="00000000" w:rsidRPr="00570DEC" w:rsidP="00570DEC">
      <w:pPr>
        <w:pStyle w:val="ListBullet"/>
      </w:pPr>
      <w:r w:rsidRPr="00570DEC">
        <w:t>planning monitoring operations for ocean conditions and marine environmental quality</w:t>
      </w:r>
    </w:p>
    <w:p w:rsidR="00000000" w:rsidRPr="00570DEC" w:rsidP="00570DEC">
      <w:pPr>
        <w:pStyle w:val="ListBullet"/>
      </w:pPr>
      <w:r w:rsidRPr="00570DEC">
        <w:t xml:space="preserve">computer hardware and software systems that support monitoring </w:t>
      </w:r>
    </w:p>
    <w:p w:rsidR="00000000" w:rsidRPr="00570DEC" w:rsidP="00570DEC">
      <w:pPr>
        <w:pStyle w:val="ListBullet"/>
      </w:pPr>
      <w:r w:rsidRPr="00570DEC">
        <w:t>techniques for cleaning and maintaining marine water monitoring equipment</w:t>
      </w:r>
    </w:p>
    <w:p w:rsidR="00000000" w:rsidRPr="00570DEC" w:rsidP="00570DEC">
      <w:pPr>
        <w:pStyle w:val="ListBullet"/>
      </w:pPr>
      <w:r w:rsidRPr="00570DEC">
        <w:t>maritime regulations for commerci</w:t>
      </w:r>
      <w:r w:rsidRPr="00570DEC">
        <w:t>al survey work on vessels</w:t>
      </w:r>
    </w:p>
    <w:p w:rsidR="00000000" w:rsidRPr="00570DEC" w:rsidP="00570DEC">
      <w:pPr>
        <w:pStyle w:val="ListBullet"/>
      </w:pPr>
      <w:r w:rsidRPr="00570DEC">
        <w:t>risk assessments and safety considerations for conducting marine monitoring</w:t>
      </w:r>
    </w:p>
    <w:p w:rsidR="00000000" w:rsidRPr="00570DEC" w:rsidP="00570DEC">
      <w:pPr>
        <w:pStyle w:val="ListBullet"/>
      </w:pPr>
      <w:r w:rsidRPr="00570DEC">
        <w:t>biosecurity measures for marine monitoring techniques and equipment</w:t>
      </w:r>
    </w:p>
    <w:p w:rsidR="00000000" w:rsidRPr="00570DEC" w:rsidP="00570DEC">
      <w:pPr>
        <w:pStyle w:val="ListBullet"/>
      </w:pPr>
      <w:r w:rsidRPr="00570DEC">
        <w:t>operating and emergency procedures for marine monitoring work</w:t>
      </w:r>
    </w:p>
    <w:p w:rsidR="00000000" w:rsidRPr="00570DEC" w:rsidP="00570DEC">
      <w:pPr>
        <w:pStyle w:val="ListBullet"/>
      </w:pPr>
      <w:r w:rsidRPr="00570DEC">
        <w:t>types of contaminants af</w:t>
      </w:r>
      <w:r w:rsidRPr="00570DEC">
        <w:t>fecting water quality, including:</w:t>
      </w:r>
    </w:p>
    <w:p w:rsidR="00000000" w:rsidRPr="00570DEC" w:rsidP="00570DEC">
      <w:pPr>
        <w:pStyle w:val="ListBullet2"/>
      </w:pPr>
      <w:r w:rsidRPr="00570DEC">
        <w:t>hydrocarbons</w:t>
      </w:r>
    </w:p>
    <w:p w:rsidR="00000000" w:rsidRPr="00570DEC" w:rsidP="00570DEC">
      <w:pPr>
        <w:pStyle w:val="ListBullet2"/>
      </w:pPr>
      <w:r w:rsidRPr="00570DEC">
        <w:t>plastics and microplastics.</w:t>
      </w:r>
    </w:p>
    <w:p w:rsidR="00000000" w:rsidRPr="00570DEC" w:rsidP="00570DEC">
      <w:pPr>
        <w:pStyle w:val="AllowPageBreak"/>
      </w:pPr>
    </w:p>
    <w:p w:rsidR="00000000" w:rsidRPr="00570DEC" w:rsidP="00570DEC">
      <w:pPr>
        <w:pStyle w:val="Heading1"/>
      </w:pPr>
      <w:bookmarkStart w:id="12" w:name="O_1151230"/>
      <w:bookmarkEnd w:id="12"/>
      <w:r w:rsidRPr="00570DEC">
        <w:t>Assessment Conditions</w:t>
      </w:r>
    </w:p>
    <w:p w:rsidR="00000000" w:rsidRPr="00570DEC" w:rsidP="00D456A7">
      <w:pPr>
        <w:pStyle w:val="BodyText"/>
      </w:pPr>
      <w:r w:rsidRPr="00570DEC">
        <w:t xml:space="preserve">Assessment of the skills in this unit of competency must take place under the following conditions: </w:t>
      </w:r>
    </w:p>
    <w:p w:rsidR="00000000" w:rsidRPr="00570DEC" w:rsidP="00570DEC">
      <w:pPr>
        <w:pStyle w:val="ListBullet"/>
      </w:pPr>
      <w:r w:rsidRPr="00570DEC">
        <w:t>physical conditions:</w:t>
      </w:r>
    </w:p>
    <w:p w:rsidR="00000000" w:rsidRPr="00570DEC" w:rsidP="00570DEC">
      <w:pPr>
        <w:pStyle w:val="ListBullet2"/>
      </w:pPr>
      <w:r w:rsidRPr="00570DEC">
        <w:t>skills must be demonstrated in an ocean environment</w:t>
      </w:r>
    </w:p>
    <w:p w:rsidR="00000000" w:rsidRPr="00570DEC" w:rsidP="00570DEC">
      <w:pPr>
        <w:pStyle w:val="ListBullet"/>
      </w:pPr>
      <w:r w:rsidRPr="00570DEC">
        <w:t>resources, equipment and materials:</w:t>
      </w:r>
    </w:p>
    <w:p w:rsidR="00000000" w:rsidRPr="00570DEC" w:rsidP="00570DEC">
      <w:pPr>
        <w:pStyle w:val="ListBullet2"/>
      </w:pPr>
      <w:r w:rsidRPr="00570DEC">
        <w:t>a vessel for transport to an ocean environment</w:t>
      </w:r>
    </w:p>
    <w:p w:rsidR="00000000" w:rsidRPr="00570DEC" w:rsidP="00570DEC">
      <w:pPr>
        <w:pStyle w:val="ListBullet2"/>
      </w:pPr>
      <w:r w:rsidRPr="00570DEC">
        <w:t>tools and equipment for monitoring</w:t>
      </w:r>
    </w:p>
    <w:p w:rsidR="00000000" w:rsidRPr="00570DEC" w:rsidP="00570DEC">
      <w:pPr>
        <w:pStyle w:val="ListBullet2"/>
      </w:pPr>
      <w:r w:rsidRPr="00570DEC">
        <w:t>personal protective equipment</w:t>
      </w:r>
    </w:p>
    <w:p w:rsidR="00000000" w:rsidRPr="00570DEC" w:rsidP="00570DEC">
      <w:pPr>
        <w:pStyle w:val="ListBullet"/>
      </w:pPr>
      <w:r w:rsidRPr="00570DEC">
        <w:t>specifications:</w:t>
      </w:r>
    </w:p>
    <w:p w:rsidR="00000000" w:rsidRPr="00570DEC" w:rsidP="00570DEC">
      <w:pPr>
        <w:pStyle w:val="ListBullet2"/>
      </w:pPr>
      <w:r w:rsidRPr="00570DEC">
        <w:t>workplace procedures and processes f</w:t>
      </w:r>
      <w:r w:rsidRPr="00570DEC">
        <w:t>or monitoring in an ocean environment</w:t>
      </w:r>
    </w:p>
    <w:p w:rsidR="00000000" w:rsidRPr="00570DEC" w:rsidP="00570DEC">
      <w:pPr>
        <w:pStyle w:val="ListBullet2"/>
      </w:pPr>
      <w:r w:rsidRPr="00570DEC">
        <w:t>manufacturer operating instructions for monitoring equipment</w:t>
      </w:r>
    </w:p>
    <w:p w:rsidR="00000000" w:rsidRPr="00570DEC" w:rsidP="00570DEC">
      <w:pPr>
        <w:pStyle w:val="ListBullet2"/>
      </w:pPr>
      <w:r w:rsidRPr="00570DEC">
        <w:t>workplace instructions</w:t>
      </w:r>
    </w:p>
    <w:p w:rsidR="00000000" w:rsidRPr="00570DEC" w:rsidP="00570DEC">
      <w:pPr>
        <w:pStyle w:val="ListBullet"/>
      </w:pPr>
      <w:r w:rsidRPr="00570DEC">
        <w:t xml:space="preserve">relationships: </w:t>
      </w:r>
    </w:p>
    <w:p w:rsidR="00000000" w:rsidRPr="00570DEC" w:rsidP="00570DEC">
      <w:pPr>
        <w:pStyle w:val="ListBullet2"/>
      </w:pPr>
      <w:r w:rsidRPr="00570DEC">
        <w:t>team members</w:t>
      </w:r>
    </w:p>
    <w:p w:rsidR="00000000" w:rsidRPr="00570DEC" w:rsidP="00570DEC">
      <w:pPr>
        <w:pStyle w:val="ListBullet2"/>
      </w:pPr>
      <w:r w:rsidRPr="00570DEC">
        <w:t>supervisor</w:t>
      </w:r>
    </w:p>
    <w:p w:rsidR="00000000" w:rsidRPr="00570DEC" w:rsidP="00570DEC">
      <w:pPr>
        <w:pStyle w:val="ListBullet"/>
      </w:pPr>
      <w:r w:rsidRPr="00570DEC">
        <w:t>timeframes:</w:t>
      </w:r>
    </w:p>
    <w:p w:rsidR="00000000" w:rsidRPr="00570DEC" w:rsidP="00570DEC">
      <w:pPr>
        <w:pStyle w:val="ListBullet2"/>
      </w:pPr>
      <w:r w:rsidRPr="00570DEC">
        <w:t>according to timeframes specified in monitoring program schedule.</w:t>
      </w:r>
    </w:p>
    <w:p w:rsidR="00000000" w:rsidRPr="00570DEC" w:rsidP="00D456A7">
      <w:pPr>
        <w:pStyle w:val="BodyText"/>
      </w:pPr>
      <w:r w:rsidRPr="00570DEC">
        <w:t>Assesso</w:t>
      </w:r>
      <w:r w:rsidRPr="00570DEC">
        <w:t>rs of this unit must satisfy the requirements for assessors in applicable vocational education and training legislation, frameworks and/or standards.</w:t>
      </w:r>
    </w:p>
    <w:p w:rsidR="00000000" w:rsidRPr="00570DEC" w:rsidP="00570DEC">
      <w:pPr>
        <w:pStyle w:val="Heading1"/>
      </w:pPr>
      <w:bookmarkStart w:id="13" w:name="O_1151233"/>
      <w:bookmarkEnd w:id="13"/>
      <w:r w:rsidRPr="00570DEC">
        <w:t>Links</w:t>
      </w:r>
    </w:p>
    <w:p w:rsidR="00000000" w:rsidRPr="00570DEC" w:rsidP="00D456A7">
      <w:pPr>
        <w:pStyle w:val="BodyText"/>
      </w:pPr>
      <w:r w:rsidRPr="00570DE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E720C">
        <w:rPr>
          <w:rStyle w:val="Hyperlink"/>
        </w:rPr>
        <w:t>https://vetnet.gov.au/Pages/TrainingDocs.aspx?q=c6399549-9c62-4a5e-bf1a-524b2322cf72</w:t>
      </w:r>
      <w:r>
        <w:fldChar w:fldCharType="end"/>
      </w:r>
    </w:p>
    <w:p w:rsidR="00000000" w:rsidRPr="00570DEC" w:rsidP="00570DEC"/>
    <w:sectPr w:rsidSect="00570D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EC" w:rsidRPr="00D456A7" w:rsidP="00D45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6A7" w:rsidP="00570D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456A7" w:rsidP="00570D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456A7" w:rsidP="00570D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EC" w:rsidP="00570DEC">
    <w:pPr>
      <w:pStyle w:val="Footer"/>
      <w:framePr w:wrap="around"/>
    </w:pPr>
    <w:r>
      <w:fldChar w:fldCharType="begin"/>
    </w:r>
    <w:r>
      <w:instrText xml:space="preserve"> DOCPROPERTY  Subject  \* MERGEFORMAT </w:instrText>
    </w:r>
    <w:r>
      <w:fldChar w:fldCharType="separate"/>
    </w:r>
    <w:r w:rsidR="00D456A7">
      <w:t>Approved</w:t>
    </w:r>
    <w:r w:rsidR="00D456A7">
      <w:fldChar w:fldCharType="end"/>
    </w:r>
    <w:r>
      <w:tab/>
      <w:t xml:space="preserve">Page </w:t>
    </w:r>
    <w:r>
      <w:fldChar w:fldCharType="begin"/>
    </w:r>
    <w:r>
      <w:instrText xml:space="preserve"> PAGE  \* Arabic  \* MERGEFORMAT </w:instrText>
    </w:r>
    <w:r>
      <w:fldChar w:fldCharType="separate"/>
    </w:r>
    <w:r w:rsidR="00D456A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56A7">
      <w:rPr>
        <w:noProof/>
      </w:rPr>
      <w:t>6</w:t>
    </w:r>
    <w:r>
      <w:rPr>
        <w:noProof/>
      </w:rPr>
      <w:fldChar w:fldCharType="end"/>
    </w:r>
  </w:p>
  <w:p w:rsidR="00570DEC" w:rsidP="00570DEC">
    <w:pPr>
      <w:pStyle w:val="Footer"/>
      <w:framePr w:wrap="around"/>
    </w:pPr>
    <w:r>
      <w:t xml:space="preserve">© Commonwealth of Australia, </w:t>
    </w:r>
    <w:r>
      <w:fldChar w:fldCharType="begin"/>
    </w:r>
    <w:r>
      <w:instrText xml:space="preserve"> DATE  \@ "yyyy"  \* MERGEFORMAT </w:instrText>
    </w:r>
    <w:r>
      <w:fldChar w:fldCharType="separate"/>
    </w:r>
    <w:r w:rsidR="00D456A7">
      <w:rPr>
        <w:noProof/>
      </w:rPr>
      <w:t>2025</w:t>
    </w:r>
    <w:r>
      <w:fldChar w:fldCharType="end"/>
    </w:r>
    <w:r>
      <w:tab/>
    </w:r>
    <w:r>
      <w:fldChar w:fldCharType="begin"/>
    </w:r>
    <w:r>
      <w:instrText xml:space="preserve"> DOCPROPERTY  Author  \* MERGEFORMAT </w:instrText>
    </w:r>
    <w:r>
      <w:fldChar w:fldCharType="separate"/>
    </w:r>
    <w:r w:rsidR="00D456A7">
      <w:t>Skills Insight</w:t>
    </w:r>
    <w:r w:rsidR="00D456A7">
      <w:fldChar w:fldCharType="end"/>
    </w:r>
  </w:p>
  <w:p w:rsidR="00570DEC" w:rsidP="00570D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6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0DEC" w:rsidRPr="00D456A7" w:rsidP="00D456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6A7" w:rsidRPr="002D2AF8" w:rsidP="00570DEC">
    <w:pPr>
      <w:pStyle w:val="Header"/>
      <w:framePr w:wrap="around"/>
    </w:pPr>
    <w:r>
      <w:fldChar w:fldCharType="begin"/>
    </w:r>
    <w:r>
      <w:instrText xml:space="preserve"> TITLE   \* MERGEFORMAT </w:instrText>
    </w:r>
    <w:r>
      <w:fldChar w:fldCharType="separate"/>
    </w:r>
    <w:r>
      <w:t>AHCMAR305 Monitor ocean conditions and marine environmental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56A7" w:rsidP="00570D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DEC" w:rsidRPr="002D2AF8" w:rsidP="00570DEC">
    <w:pPr>
      <w:pStyle w:val="Header"/>
      <w:framePr w:wrap="around"/>
    </w:pPr>
    <w:r>
      <w:fldChar w:fldCharType="begin"/>
    </w:r>
    <w:r>
      <w:instrText xml:space="preserve"> TITLE   \* MERGEFORMAT </w:instrText>
    </w:r>
    <w:r>
      <w:fldChar w:fldCharType="separate"/>
    </w:r>
    <w:r w:rsidR="00D456A7">
      <w:t>AHCMAR305 Monitor ocean conditions and marine environmental quality</w:t>
    </w:r>
    <w:r w:rsidR="00D456A7">
      <w:fldChar w:fldCharType="end"/>
    </w:r>
    <w:r>
      <w:tab/>
      <w:t xml:space="preserve">Date this document was generated: </w:t>
    </w:r>
    <w:r>
      <w:fldChar w:fldCharType="begin"/>
    </w:r>
    <w:r>
      <w:instrText xml:space="preserve"> CREATEDATE  \@ "d MMMM yyyy"  \* MERGEFORMAT </w:instrText>
    </w:r>
    <w:r>
      <w:fldChar w:fldCharType="separate"/>
    </w:r>
    <w:r w:rsidR="00D456A7">
      <w:rPr>
        <w:noProof/>
      </w:rPr>
      <w:t>1 March 2025</w:t>
    </w:r>
    <w:r>
      <w:fldChar w:fldCharType="end"/>
    </w:r>
  </w:p>
  <w:p w:rsidR="00570DEC" w:rsidP="00570D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B06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44D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3200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D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0DEC"/>
    <w:pPr>
      <w:spacing w:before="360" w:after="60"/>
      <w:outlineLvl w:val="0"/>
    </w:pPr>
    <w:rPr>
      <w:sz w:val="32"/>
    </w:rPr>
  </w:style>
  <w:style w:type="paragraph" w:styleId="Heading2">
    <w:name w:val="heading 2"/>
    <w:basedOn w:val="HeadingBase"/>
    <w:next w:val="BodyText"/>
    <w:link w:val="Heading2Char"/>
    <w:qFormat/>
    <w:rsid w:val="00570DEC"/>
    <w:pPr>
      <w:keepLines/>
      <w:spacing w:before="240" w:after="120"/>
      <w:outlineLvl w:val="1"/>
    </w:pPr>
    <w:rPr>
      <w:sz w:val="28"/>
      <w:szCs w:val="40"/>
    </w:rPr>
  </w:style>
  <w:style w:type="paragraph" w:styleId="Heading3">
    <w:name w:val="heading 3"/>
    <w:basedOn w:val="HeadingBase"/>
    <w:next w:val="BodyText"/>
    <w:link w:val="Heading3Char"/>
    <w:qFormat/>
    <w:rsid w:val="00570DEC"/>
    <w:pPr>
      <w:spacing w:before="180" w:after="120"/>
      <w:outlineLvl w:val="2"/>
    </w:pPr>
    <w:rPr>
      <w:spacing w:val="-10"/>
      <w:kern w:val="32"/>
    </w:rPr>
  </w:style>
  <w:style w:type="paragraph" w:styleId="Heading4">
    <w:name w:val="heading 4"/>
    <w:basedOn w:val="HeadingBase"/>
    <w:next w:val="BodyText"/>
    <w:link w:val="Heading4Char"/>
    <w:qFormat/>
    <w:rsid w:val="00570DEC"/>
    <w:pPr>
      <w:spacing w:before="160" w:after="120"/>
      <w:outlineLvl w:val="3"/>
    </w:pPr>
    <w:rPr>
      <w:sz w:val="22"/>
    </w:rPr>
  </w:style>
  <w:style w:type="paragraph" w:styleId="Heading5">
    <w:name w:val="heading 5"/>
    <w:basedOn w:val="HeadingBase"/>
    <w:next w:val="Normal"/>
    <w:link w:val="Heading5Char"/>
    <w:qFormat/>
    <w:rsid w:val="00570DEC"/>
    <w:pPr>
      <w:spacing w:before="80"/>
      <w:outlineLvl w:val="4"/>
    </w:pPr>
    <w:rPr>
      <w:color w:val="918585"/>
      <w:sz w:val="20"/>
    </w:rPr>
  </w:style>
  <w:style w:type="paragraph" w:styleId="Heading6">
    <w:name w:val="heading 6"/>
    <w:basedOn w:val="HeadingBase"/>
    <w:next w:val="Normal"/>
    <w:link w:val="Heading6Char"/>
    <w:qFormat/>
    <w:rsid w:val="00570DEC"/>
    <w:pPr>
      <w:spacing w:before="60"/>
      <w:outlineLvl w:val="5"/>
    </w:pPr>
    <w:rPr>
      <w:color w:val="918585"/>
      <w:sz w:val="20"/>
    </w:rPr>
  </w:style>
  <w:style w:type="paragraph" w:styleId="Heading7">
    <w:name w:val="heading 7"/>
    <w:basedOn w:val="Normal"/>
    <w:next w:val="Normal"/>
    <w:link w:val="Heading7Char"/>
    <w:qFormat/>
    <w:rsid w:val="00570DEC"/>
    <w:pPr>
      <w:ind w:left="720"/>
      <w:outlineLvl w:val="6"/>
    </w:pPr>
    <w:rPr>
      <w:i/>
    </w:rPr>
  </w:style>
  <w:style w:type="paragraph" w:styleId="Heading8">
    <w:name w:val="heading 8"/>
    <w:basedOn w:val="Normal"/>
    <w:next w:val="Normal"/>
    <w:link w:val="Heading8Char"/>
    <w:qFormat/>
    <w:rsid w:val="00570DEC"/>
    <w:pPr>
      <w:ind w:left="720"/>
      <w:outlineLvl w:val="7"/>
    </w:pPr>
    <w:rPr>
      <w:i/>
    </w:rPr>
  </w:style>
  <w:style w:type="paragraph" w:styleId="Heading9">
    <w:name w:val="heading 9"/>
    <w:basedOn w:val="Normal"/>
    <w:next w:val="Normal"/>
    <w:link w:val="Heading9Char"/>
    <w:qFormat/>
    <w:rsid w:val="00570DEC"/>
    <w:pPr>
      <w:ind w:left="720"/>
      <w:outlineLvl w:val="8"/>
    </w:pPr>
    <w:rPr>
      <w:i/>
    </w:rPr>
  </w:style>
  <w:style w:type="character" w:default="1" w:styleId="DefaultParagraphFont">
    <w:name w:val="Default Paragraph Font"/>
    <w:uiPriority w:val="1"/>
    <w:unhideWhenUsed/>
    <w:rsid w:val="00570D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0DEC"/>
  </w:style>
  <w:style w:type="character" w:customStyle="1" w:styleId="Heading1Char">
    <w:name w:val="Heading 1 Char"/>
    <w:basedOn w:val="DefaultParagraphFont"/>
    <w:link w:val="Heading1"/>
    <w:rsid w:val="00570DEC"/>
    <w:rPr>
      <w:rFonts w:ascii="Times New Roman" w:eastAsia="Times New Roman" w:hAnsi="Times New Roman" w:cs="Times New Roman"/>
      <w:b/>
      <w:sz w:val="32"/>
      <w:szCs w:val="20"/>
      <w:lang w:eastAsia="en-US"/>
    </w:rPr>
  </w:style>
  <w:style w:type="paragraph" w:styleId="BodyText">
    <w:name w:val="Body Text"/>
    <w:basedOn w:val="Normal"/>
    <w:link w:val="BodyTextChar"/>
    <w:rsid w:val="00570D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0DEC"/>
    <w:rPr>
      <w:rFonts w:ascii="Times New Roman" w:eastAsia="Times New Roman" w:hAnsi="Times New Roman" w:cs="Times New Roman"/>
      <w:sz w:val="24"/>
      <w:lang w:eastAsia="en-US"/>
    </w:rPr>
  </w:style>
  <w:style w:type="paragraph" w:styleId="ListBullet">
    <w:name w:val="List Bullet"/>
    <w:basedOn w:val="List"/>
    <w:rsid w:val="00570DEC"/>
    <w:pPr>
      <w:numPr>
        <w:numId w:val="12"/>
      </w:numPr>
      <w:tabs>
        <w:tab w:val="clear" w:pos="340"/>
      </w:tabs>
      <w:spacing w:before="40" w:after="40"/>
    </w:pPr>
  </w:style>
  <w:style w:type="paragraph" w:styleId="ListBullet2">
    <w:name w:val="List Bullet 2"/>
    <w:basedOn w:val="List2"/>
    <w:rsid w:val="00570DEC"/>
    <w:pPr>
      <w:numPr>
        <w:numId w:val="13"/>
      </w:numPr>
      <w:tabs>
        <w:tab w:val="clear" w:pos="680"/>
      </w:tabs>
    </w:pPr>
  </w:style>
  <w:style w:type="character" w:styleId="Emphasis">
    <w:name w:val="Emphasis"/>
    <w:basedOn w:val="DefaultParagraphFont"/>
    <w:qFormat/>
    <w:rsid w:val="00570DEC"/>
    <w:rPr>
      <w:i/>
    </w:rPr>
  </w:style>
  <w:style w:type="paragraph" w:customStyle="1" w:styleId="SuperHeading">
    <w:name w:val="SuperHeading"/>
    <w:basedOn w:val="Normal"/>
    <w:rsid w:val="00570DEC"/>
    <w:pPr>
      <w:spacing w:before="240" w:after="120"/>
      <w:outlineLvl w:val="0"/>
    </w:pPr>
    <w:rPr>
      <w:rFonts w:ascii="Times New Roman" w:hAnsi="Times New Roman"/>
      <w:b/>
      <w:sz w:val="32"/>
    </w:rPr>
  </w:style>
  <w:style w:type="paragraph" w:customStyle="1" w:styleId="AllowPageBreak">
    <w:name w:val="AllowPageBreak"/>
    <w:rsid w:val="00570D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70DEC"/>
    <w:rPr>
      <w:b/>
    </w:rPr>
  </w:style>
  <w:style w:type="character" w:customStyle="1" w:styleId="Heading2Char">
    <w:name w:val="Heading 2 Char"/>
    <w:basedOn w:val="DefaultParagraphFont"/>
    <w:link w:val="Heading2"/>
    <w:rsid w:val="00570D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0D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0D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0D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0D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0D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0D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0DEC"/>
    <w:rPr>
      <w:rFonts w:ascii="Courier New" w:eastAsia="Times New Roman" w:hAnsi="Courier New" w:cs="Times New Roman"/>
      <w:i/>
      <w:szCs w:val="20"/>
      <w:lang w:eastAsia="en-US"/>
    </w:rPr>
  </w:style>
  <w:style w:type="paragraph" w:customStyle="1" w:styleId="HeadingBase">
    <w:name w:val="Heading Base"/>
    <w:rsid w:val="00570D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0DEC"/>
    <w:pPr>
      <w:tabs>
        <w:tab w:val="right" w:leader="dot" w:pos="9072"/>
      </w:tabs>
      <w:ind w:left="567"/>
    </w:pPr>
    <w:rPr>
      <w:szCs w:val="22"/>
    </w:rPr>
  </w:style>
  <w:style w:type="paragraph" w:customStyle="1" w:styleId="TOCBase">
    <w:name w:val="TOC Base"/>
    <w:rsid w:val="00570D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0DEC"/>
    <w:pPr>
      <w:tabs>
        <w:tab w:val="right" w:leader="dot" w:pos="9072"/>
      </w:tabs>
      <w:spacing w:before="40" w:after="40"/>
      <w:ind w:left="284"/>
    </w:pPr>
    <w:rPr>
      <w:rFonts w:ascii="Times New Roman" w:hAnsi="Times New Roman"/>
    </w:rPr>
  </w:style>
  <w:style w:type="paragraph" w:styleId="TOC1">
    <w:name w:val="toc 1"/>
    <w:basedOn w:val="TOCBase"/>
    <w:next w:val="Normal"/>
    <w:rsid w:val="00570D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0D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0DEC"/>
    <w:rPr>
      <w:rFonts w:ascii="Times New Roman" w:eastAsia="Times New Roman" w:hAnsi="Times New Roman" w:cs="Times New Roman"/>
      <w:sz w:val="16"/>
      <w:lang w:eastAsia="en-US"/>
    </w:rPr>
  </w:style>
  <w:style w:type="paragraph" w:styleId="Title">
    <w:name w:val="Title"/>
    <w:basedOn w:val="HeadingBase"/>
    <w:link w:val="TitleChar"/>
    <w:qFormat/>
    <w:rsid w:val="00570DEC"/>
    <w:pPr>
      <w:spacing w:before="5040"/>
      <w:jc w:val="center"/>
    </w:pPr>
    <w:rPr>
      <w:sz w:val="48"/>
      <w:szCs w:val="72"/>
      <w:lang w:val="en-US"/>
    </w:rPr>
  </w:style>
  <w:style w:type="character" w:customStyle="1" w:styleId="TitleChar">
    <w:name w:val="Title Char"/>
    <w:basedOn w:val="DefaultParagraphFont"/>
    <w:link w:val="Title"/>
    <w:rsid w:val="00570D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0DEC"/>
    <w:pPr>
      <w:tabs>
        <w:tab w:val="left" w:pos="3600"/>
        <w:tab w:val="left" w:pos="3958"/>
      </w:tabs>
    </w:pPr>
  </w:style>
  <w:style w:type="paragraph" w:styleId="List">
    <w:name w:val="List"/>
    <w:basedOn w:val="BodyText"/>
    <w:next w:val="BodyText"/>
    <w:rsid w:val="00570DEC"/>
    <w:pPr>
      <w:tabs>
        <w:tab w:val="left" w:pos="340"/>
      </w:tabs>
      <w:spacing w:before="60" w:after="60"/>
      <w:ind w:left="340" w:hanging="340"/>
    </w:pPr>
  </w:style>
  <w:style w:type="paragraph" w:customStyle="1" w:styleId="Note">
    <w:name w:val="Note"/>
    <w:basedOn w:val="BodyText"/>
    <w:rsid w:val="00570D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70DEC"/>
    <w:rPr>
      <w:b/>
      <w:spacing w:val="0"/>
    </w:rPr>
  </w:style>
  <w:style w:type="paragraph" w:customStyle="1" w:styleId="SuperTitle">
    <w:name w:val="SuperTitle"/>
    <w:basedOn w:val="Title"/>
    <w:rsid w:val="00570DEC"/>
    <w:pPr>
      <w:framePr w:wrap="auto" w:hAnchor="text" w:y="6049"/>
    </w:pPr>
    <w:rPr>
      <w:color w:val="000000"/>
      <w:sz w:val="40"/>
    </w:rPr>
  </w:style>
  <w:style w:type="paragraph" w:customStyle="1" w:styleId="TOCTitle">
    <w:name w:val="TOCTitle"/>
    <w:basedOn w:val="Heading1"/>
    <w:rsid w:val="00570DEC"/>
    <w:pPr>
      <w:spacing w:after="240"/>
      <w:jc w:val="center"/>
      <w:outlineLvl w:val="9"/>
    </w:pPr>
    <w:rPr>
      <w:caps/>
    </w:rPr>
  </w:style>
  <w:style w:type="paragraph" w:customStyle="1" w:styleId="Version">
    <w:name w:val="Version"/>
    <w:rsid w:val="00570D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0DEC"/>
    <w:pPr>
      <w:keepNext w:val="0"/>
      <w:tabs>
        <w:tab w:val="right" w:pos="4176"/>
      </w:tabs>
      <w:ind w:left="198" w:hanging="198"/>
    </w:pPr>
    <w:rPr>
      <w:rFonts w:ascii="Garamond" w:hAnsi="Garamond"/>
    </w:rPr>
  </w:style>
  <w:style w:type="paragraph" w:styleId="IndexHeading">
    <w:name w:val="index heading"/>
    <w:basedOn w:val="Normal"/>
    <w:next w:val="Index1"/>
    <w:semiHidden/>
    <w:rsid w:val="00570DEC"/>
    <w:pPr>
      <w:spacing w:before="120" w:after="120"/>
    </w:pPr>
    <w:rPr>
      <w:rFonts w:ascii="Arial" w:hAnsi="Arial"/>
      <w:b/>
      <w:color w:val="918585"/>
      <w:sz w:val="24"/>
    </w:rPr>
  </w:style>
  <w:style w:type="paragraph" w:styleId="Header">
    <w:name w:val="header"/>
    <w:basedOn w:val="Normal"/>
    <w:link w:val="HeaderChar"/>
    <w:rsid w:val="00570D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0DEC"/>
    <w:rPr>
      <w:rFonts w:ascii="Times New Roman" w:eastAsia="Times New Roman" w:hAnsi="Times New Roman" w:cs="Times New Roman"/>
      <w:sz w:val="16"/>
      <w:szCs w:val="20"/>
      <w:lang w:val="en-GB" w:eastAsia="en-US"/>
    </w:rPr>
  </w:style>
  <w:style w:type="paragraph" w:customStyle="1" w:styleId="Chapter">
    <w:name w:val="Chapter"/>
    <w:basedOn w:val="Normal"/>
    <w:rsid w:val="00570DEC"/>
    <w:pPr>
      <w:spacing w:before="240"/>
    </w:pPr>
    <w:rPr>
      <w:rFonts w:ascii="Times New Roman" w:hAnsi="Times New Roman"/>
      <w:smallCaps/>
      <w:spacing w:val="80"/>
      <w:sz w:val="28"/>
    </w:rPr>
  </w:style>
  <w:style w:type="paragraph" w:customStyle="1" w:styleId="InChapter">
    <w:name w:val="InChapter"/>
    <w:basedOn w:val="Heading3"/>
    <w:rsid w:val="00570DEC"/>
    <w:pPr>
      <w:spacing w:after="240"/>
      <w:outlineLvl w:val="9"/>
    </w:pPr>
    <w:rPr>
      <w:noProof/>
    </w:rPr>
  </w:style>
  <w:style w:type="paragraph" w:styleId="Index2">
    <w:name w:val="index 2"/>
    <w:basedOn w:val="Normal"/>
    <w:next w:val="Normal"/>
    <w:semiHidden/>
    <w:rsid w:val="00570DEC"/>
    <w:pPr>
      <w:tabs>
        <w:tab w:val="right" w:pos="4176"/>
      </w:tabs>
      <w:ind w:left="568" w:hanging="284"/>
    </w:pPr>
    <w:rPr>
      <w:rFonts w:ascii="Garamond" w:hAnsi="Garamond"/>
    </w:rPr>
  </w:style>
  <w:style w:type="paragraph" w:customStyle="1" w:styleId="Byline">
    <w:name w:val="Byline"/>
    <w:rsid w:val="00570D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0DEC"/>
    <w:pPr>
      <w:tabs>
        <w:tab w:val="clear" w:pos="3600"/>
        <w:tab w:val="clear" w:pos="3958"/>
      </w:tabs>
      <w:jc w:val="right"/>
    </w:pPr>
  </w:style>
  <w:style w:type="paragraph" w:styleId="Caption">
    <w:name w:val="caption"/>
    <w:basedOn w:val="BodyText"/>
    <w:next w:val="Normal"/>
    <w:qFormat/>
    <w:rsid w:val="00570DEC"/>
    <w:pPr>
      <w:framePr w:w="2268" w:hSpace="181" w:vSpace="181" w:wrap="around" w:vAnchor="text" w:hAnchor="page" w:x="1135" w:y="285" w:anchorLock="1"/>
    </w:pPr>
    <w:rPr>
      <w:i/>
    </w:rPr>
  </w:style>
  <w:style w:type="paragraph" w:customStyle="1" w:styleId="MiniTOCTitle">
    <w:name w:val="MiniTOCTitle"/>
    <w:basedOn w:val="Heading4"/>
    <w:rsid w:val="00570DEC"/>
    <w:pPr>
      <w:spacing w:before="240"/>
      <w:outlineLvl w:val="9"/>
    </w:pPr>
    <w:rPr>
      <w:noProof/>
      <w:sz w:val="24"/>
    </w:rPr>
  </w:style>
  <w:style w:type="paragraph" w:customStyle="1" w:styleId="MiniTOCItem">
    <w:name w:val="MiniTOCItem"/>
    <w:basedOn w:val="ListBullet"/>
    <w:rsid w:val="00570DEC"/>
    <w:pPr>
      <w:numPr>
        <w:numId w:val="0"/>
      </w:numPr>
      <w:tabs>
        <w:tab w:val="right" w:leader="dot" w:pos="6521"/>
      </w:tabs>
      <w:spacing w:before="0" w:after="0"/>
    </w:pPr>
  </w:style>
  <w:style w:type="paragraph" w:customStyle="1" w:styleId="TOFTitle">
    <w:name w:val="TOFTitle"/>
    <w:basedOn w:val="TOCTitle"/>
    <w:rsid w:val="00570DEC"/>
  </w:style>
  <w:style w:type="paragraph" w:styleId="TableofFigures">
    <w:name w:val="table of figures"/>
    <w:basedOn w:val="Normal"/>
    <w:next w:val="Normal"/>
    <w:semiHidden/>
    <w:rsid w:val="00570DEC"/>
    <w:pPr>
      <w:tabs>
        <w:tab w:val="right" w:leader="dot" w:pos="9072"/>
      </w:tabs>
      <w:ind w:left="970" w:hanging="403"/>
    </w:pPr>
    <w:rPr>
      <w:rFonts w:ascii="Times New Roman" w:hAnsi="Times New Roman"/>
      <w:b/>
    </w:rPr>
  </w:style>
  <w:style w:type="paragraph" w:styleId="ListNumber">
    <w:name w:val="List Number"/>
    <w:basedOn w:val="List"/>
    <w:rsid w:val="00570DEC"/>
    <w:pPr>
      <w:numPr>
        <w:numId w:val="15"/>
      </w:numPr>
      <w:tabs>
        <w:tab w:val="clear" w:pos="340"/>
      </w:tabs>
    </w:pPr>
  </w:style>
  <w:style w:type="character" w:customStyle="1" w:styleId="WingdingSymbols">
    <w:name w:val="Wingding Symbols"/>
    <w:rsid w:val="00570DEC"/>
    <w:rPr>
      <w:rFonts w:ascii="Wingdings" w:hAnsi="Wingdings"/>
    </w:rPr>
  </w:style>
  <w:style w:type="paragraph" w:customStyle="1" w:styleId="TableHeading">
    <w:name w:val="Table Heading"/>
    <w:basedOn w:val="HeadingBase"/>
    <w:rsid w:val="00570DEC"/>
    <w:pPr>
      <w:keepLines/>
      <w:pBdr>
        <w:bottom w:val="single" w:sz="6" w:space="1" w:color="918585"/>
      </w:pBdr>
      <w:spacing w:before="240"/>
    </w:pPr>
  </w:style>
  <w:style w:type="character" w:customStyle="1" w:styleId="HotSpot">
    <w:name w:val="HotSpot"/>
    <w:rsid w:val="00570DEC"/>
    <w:rPr>
      <w:color w:val="0033CC"/>
      <w:u w:val="none"/>
    </w:rPr>
  </w:style>
  <w:style w:type="paragraph" w:customStyle="1" w:styleId="BodyTextRight">
    <w:name w:val="Body Text Right"/>
    <w:basedOn w:val="BodyText"/>
    <w:rsid w:val="00570DEC"/>
    <w:pPr>
      <w:spacing w:before="0" w:after="0"/>
      <w:jc w:val="right"/>
    </w:pPr>
  </w:style>
  <w:style w:type="paragraph" w:styleId="Index3">
    <w:name w:val="index 3"/>
    <w:basedOn w:val="ListNumber2"/>
    <w:next w:val="Normal"/>
    <w:semiHidden/>
    <w:rsid w:val="00570DEC"/>
    <w:pPr>
      <w:numPr>
        <w:numId w:val="0"/>
      </w:numPr>
      <w:tabs>
        <w:tab w:val="right" w:leader="dot" w:pos="4176"/>
      </w:tabs>
    </w:pPr>
  </w:style>
  <w:style w:type="paragraph" w:styleId="ListNumber2">
    <w:name w:val="List Number 2"/>
    <w:basedOn w:val="List2"/>
    <w:rsid w:val="00570DEC"/>
    <w:pPr>
      <w:numPr>
        <w:numId w:val="10"/>
      </w:numPr>
      <w:tabs>
        <w:tab w:val="clear" w:pos="1060"/>
      </w:tabs>
    </w:pPr>
  </w:style>
  <w:style w:type="paragraph" w:customStyle="1" w:styleId="MarginNote">
    <w:name w:val="Margin Note"/>
    <w:basedOn w:val="BodyText"/>
    <w:rsid w:val="00570D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0D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0D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0DEC"/>
    <w:rPr>
      <w:sz w:val="32"/>
    </w:rPr>
  </w:style>
  <w:style w:type="paragraph" w:customStyle="1" w:styleId="HeadingProcedure">
    <w:name w:val="Heading Procedure"/>
    <w:basedOn w:val="HeadingBase"/>
    <w:next w:val="Normal"/>
    <w:rsid w:val="00570DEC"/>
    <w:pPr>
      <w:tabs>
        <w:tab w:val="left" w:pos="0"/>
      </w:tabs>
      <w:spacing w:before="120" w:after="60"/>
    </w:pPr>
    <w:rPr>
      <w:i/>
      <w:color w:val="918585"/>
      <w:sz w:val="22"/>
    </w:rPr>
  </w:style>
  <w:style w:type="paragraph" w:customStyle="1" w:styleId="TableBodyText">
    <w:name w:val="Table Body Text"/>
    <w:basedOn w:val="BodyText"/>
    <w:rsid w:val="00570DEC"/>
    <w:pPr>
      <w:spacing w:before="60" w:after="60"/>
    </w:pPr>
  </w:style>
  <w:style w:type="paragraph" w:styleId="ListContinue">
    <w:name w:val="List Continue"/>
    <w:basedOn w:val="List"/>
    <w:rsid w:val="00570DEC"/>
    <w:pPr>
      <w:ind w:firstLine="0"/>
    </w:pPr>
  </w:style>
  <w:style w:type="paragraph" w:customStyle="1" w:styleId="ListNote">
    <w:name w:val="List Note"/>
    <w:basedOn w:val="List"/>
    <w:rsid w:val="00570DEC"/>
    <w:pPr>
      <w:pBdr>
        <w:top w:val="single" w:sz="6" w:space="2" w:color="918585"/>
        <w:bottom w:val="single" w:sz="6" w:space="2" w:color="918585"/>
      </w:pBdr>
      <w:tabs>
        <w:tab w:val="left" w:pos="1021"/>
      </w:tabs>
      <w:ind w:firstLine="0"/>
    </w:pPr>
  </w:style>
  <w:style w:type="paragraph" w:customStyle="1" w:styleId="Warning">
    <w:name w:val="Warning"/>
    <w:basedOn w:val="BodyText"/>
    <w:rsid w:val="00570DEC"/>
    <w:pPr>
      <w:shd w:val="clear" w:color="auto" w:fill="D9D9D9"/>
      <w:tabs>
        <w:tab w:val="left" w:pos="992"/>
      </w:tabs>
      <w:ind w:left="119" w:right="119"/>
    </w:pPr>
    <w:rPr>
      <w:sz w:val="20"/>
    </w:rPr>
  </w:style>
  <w:style w:type="paragraph" w:customStyle="1" w:styleId="MarginIcons">
    <w:name w:val="Margin Icons"/>
    <w:basedOn w:val="BodyText"/>
    <w:rsid w:val="00570D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0DEC"/>
    <w:rPr>
      <w:rFonts w:ascii="Courier New" w:hAnsi="Courier New"/>
    </w:rPr>
  </w:style>
  <w:style w:type="paragraph" w:customStyle="1" w:styleId="NoteBullet">
    <w:name w:val="Note Bullet"/>
    <w:basedOn w:val="Note"/>
    <w:rsid w:val="00570DEC"/>
    <w:pPr>
      <w:tabs>
        <w:tab w:val="clear" w:pos="680"/>
      </w:tabs>
      <w:spacing w:before="60" w:after="60"/>
    </w:pPr>
  </w:style>
  <w:style w:type="paragraph" w:customStyle="1" w:styleId="SubHeading2">
    <w:name w:val="SubHeading2"/>
    <w:basedOn w:val="HeadingBase"/>
    <w:rsid w:val="00570DEC"/>
    <w:pPr>
      <w:spacing w:before="240" w:after="60"/>
    </w:pPr>
    <w:rPr>
      <w:sz w:val="20"/>
    </w:rPr>
  </w:style>
  <w:style w:type="paragraph" w:customStyle="1" w:styleId="SubHeading1">
    <w:name w:val="SubHeading1"/>
    <w:basedOn w:val="HeadingBase"/>
    <w:rsid w:val="00570DEC"/>
    <w:pPr>
      <w:spacing w:before="240" w:after="60"/>
    </w:pPr>
    <w:rPr>
      <w:color w:val="918585"/>
      <w:sz w:val="22"/>
    </w:rPr>
  </w:style>
  <w:style w:type="paragraph" w:customStyle="1" w:styleId="SideHeading">
    <w:name w:val="Side Heading"/>
    <w:basedOn w:val="HeadingBase"/>
    <w:rsid w:val="00570D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0DEC"/>
    <w:pPr>
      <w:tabs>
        <w:tab w:val="num" w:pos="360"/>
      </w:tabs>
    </w:pPr>
  </w:style>
  <w:style w:type="paragraph" w:styleId="PlainText">
    <w:name w:val="Plain Text"/>
    <w:basedOn w:val="Normal"/>
    <w:link w:val="PlainTextChar"/>
    <w:rsid w:val="00570DEC"/>
    <w:rPr>
      <w:sz w:val="20"/>
    </w:rPr>
  </w:style>
  <w:style w:type="character" w:customStyle="1" w:styleId="PlainTextChar">
    <w:name w:val="Plain Text Char"/>
    <w:basedOn w:val="DefaultParagraphFont"/>
    <w:link w:val="PlainText"/>
    <w:rsid w:val="00570DEC"/>
    <w:rPr>
      <w:rFonts w:ascii="Courier New" w:eastAsia="Times New Roman" w:hAnsi="Courier New" w:cs="Times New Roman"/>
      <w:sz w:val="20"/>
      <w:szCs w:val="20"/>
      <w:lang w:eastAsia="en-US"/>
    </w:rPr>
  </w:style>
  <w:style w:type="character" w:customStyle="1" w:styleId="MenuOption">
    <w:name w:val="Menu Option"/>
    <w:basedOn w:val="DefaultParagraphFont"/>
    <w:rsid w:val="00570DEC"/>
    <w:rPr>
      <w:b/>
      <w:smallCaps/>
    </w:rPr>
  </w:style>
  <w:style w:type="paragraph" w:customStyle="1" w:styleId="TableListNumber">
    <w:name w:val="Table List Number"/>
    <w:basedOn w:val="ListNumber"/>
    <w:rsid w:val="00570DEC"/>
    <w:pPr>
      <w:numPr>
        <w:numId w:val="0"/>
      </w:numPr>
    </w:pPr>
  </w:style>
  <w:style w:type="paragraph" w:styleId="TOC4">
    <w:name w:val="toc 4"/>
    <w:basedOn w:val="TOCBase"/>
    <w:next w:val="Normal"/>
    <w:semiHidden/>
    <w:rsid w:val="00570DEC"/>
    <w:pPr>
      <w:tabs>
        <w:tab w:val="right" w:leader="dot" w:pos="9071"/>
      </w:tabs>
      <w:ind w:left="1701"/>
    </w:pPr>
  </w:style>
  <w:style w:type="paragraph" w:customStyle="1" w:styleId="ListAlpha">
    <w:name w:val="List Alpha"/>
    <w:basedOn w:val="List"/>
    <w:rsid w:val="00570DEC"/>
    <w:pPr>
      <w:numPr>
        <w:numId w:val="9"/>
      </w:numPr>
    </w:pPr>
  </w:style>
  <w:style w:type="paragraph" w:customStyle="1" w:styleId="ListAlpha2">
    <w:name w:val="List Alpha 2"/>
    <w:basedOn w:val="List2"/>
    <w:rsid w:val="00570DEC"/>
    <w:pPr>
      <w:numPr>
        <w:numId w:val="8"/>
      </w:numPr>
    </w:pPr>
  </w:style>
  <w:style w:type="paragraph" w:styleId="List2">
    <w:name w:val="List 2"/>
    <w:basedOn w:val="BodyText"/>
    <w:rsid w:val="00570DEC"/>
    <w:pPr>
      <w:tabs>
        <w:tab w:val="left" w:pos="680"/>
      </w:tabs>
      <w:spacing w:before="60" w:after="60"/>
      <w:ind w:left="680" w:hanging="340"/>
    </w:pPr>
  </w:style>
  <w:style w:type="paragraph" w:styleId="List3">
    <w:name w:val="List 3"/>
    <w:basedOn w:val="BodyText"/>
    <w:rsid w:val="00570DEC"/>
    <w:pPr>
      <w:tabs>
        <w:tab w:val="left" w:pos="1021"/>
      </w:tabs>
      <w:spacing w:before="60" w:after="60"/>
      <w:ind w:left="1020" w:hanging="340"/>
    </w:pPr>
  </w:style>
  <w:style w:type="paragraph" w:styleId="List4">
    <w:name w:val="List 4"/>
    <w:basedOn w:val="BodyText"/>
    <w:rsid w:val="00570DEC"/>
    <w:pPr>
      <w:tabs>
        <w:tab w:val="left" w:pos="1361"/>
      </w:tabs>
      <w:spacing w:before="60" w:after="60"/>
      <w:ind w:left="1361" w:hanging="340"/>
    </w:pPr>
  </w:style>
  <w:style w:type="paragraph" w:styleId="List5">
    <w:name w:val="List 5"/>
    <w:basedOn w:val="BodyText"/>
    <w:rsid w:val="00570DEC"/>
    <w:pPr>
      <w:tabs>
        <w:tab w:val="left" w:pos="1701"/>
      </w:tabs>
      <w:spacing w:before="60" w:after="60"/>
      <w:ind w:left="1701" w:hanging="340"/>
    </w:pPr>
  </w:style>
  <w:style w:type="paragraph" w:styleId="ListBullet3">
    <w:name w:val="List Bullet 3"/>
    <w:basedOn w:val="List3"/>
    <w:rsid w:val="00570DEC"/>
    <w:pPr>
      <w:numPr>
        <w:numId w:val="14"/>
      </w:numPr>
      <w:tabs>
        <w:tab w:val="clear" w:pos="1021"/>
      </w:tabs>
      <w:ind w:left="1037" w:hanging="357"/>
    </w:pPr>
  </w:style>
  <w:style w:type="paragraph" w:styleId="ListBullet4">
    <w:name w:val="List Bullet 4"/>
    <w:basedOn w:val="List4"/>
    <w:rsid w:val="00570DEC"/>
    <w:pPr>
      <w:numPr>
        <w:numId w:val="3"/>
      </w:numPr>
      <w:tabs>
        <w:tab w:val="clear" w:pos="1361"/>
      </w:tabs>
    </w:pPr>
  </w:style>
  <w:style w:type="paragraph" w:styleId="ListBullet5">
    <w:name w:val="List Bullet 5"/>
    <w:basedOn w:val="List5"/>
    <w:rsid w:val="00570DEC"/>
    <w:pPr>
      <w:numPr>
        <w:numId w:val="4"/>
      </w:numPr>
    </w:pPr>
  </w:style>
  <w:style w:type="paragraph" w:styleId="ListContinue2">
    <w:name w:val="List Continue 2"/>
    <w:basedOn w:val="List2"/>
    <w:rsid w:val="00570DEC"/>
    <w:pPr>
      <w:ind w:firstLine="0"/>
    </w:pPr>
  </w:style>
  <w:style w:type="paragraph" w:styleId="ListContinue3">
    <w:name w:val="List Continue 3"/>
    <w:basedOn w:val="List3"/>
    <w:rsid w:val="00570DEC"/>
    <w:pPr>
      <w:ind w:left="1021" w:firstLine="0"/>
    </w:pPr>
  </w:style>
  <w:style w:type="paragraph" w:styleId="ListContinue4">
    <w:name w:val="List Continue 4"/>
    <w:basedOn w:val="List4"/>
    <w:rsid w:val="00570DEC"/>
    <w:pPr>
      <w:ind w:firstLine="0"/>
    </w:pPr>
  </w:style>
  <w:style w:type="paragraph" w:styleId="ListContinue5">
    <w:name w:val="List Continue 5"/>
    <w:basedOn w:val="List5"/>
    <w:rsid w:val="00570DEC"/>
    <w:pPr>
      <w:ind w:firstLine="0"/>
    </w:pPr>
  </w:style>
  <w:style w:type="paragraph" w:styleId="ListNumber3">
    <w:name w:val="List Number 3"/>
    <w:basedOn w:val="List3"/>
    <w:rsid w:val="00570DEC"/>
    <w:pPr>
      <w:numPr>
        <w:numId w:val="5"/>
      </w:numPr>
    </w:pPr>
  </w:style>
  <w:style w:type="paragraph" w:styleId="ListNumber4">
    <w:name w:val="List Number 4"/>
    <w:basedOn w:val="List4"/>
    <w:rsid w:val="00570DEC"/>
    <w:pPr>
      <w:numPr>
        <w:numId w:val="6"/>
      </w:numPr>
    </w:pPr>
  </w:style>
  <w:style w:type="paragraph" w:styleId="ListNumber5">
    <w:name w:val="List Number 5"/>
    <w:basedOn w:val="List5"/>
    <w:rsid w:val="00570DEC"/>
    <w:pPr>
      <w:numPr>
        <w:numId w:val="7"/>
      </w:numPr>
    </w:pPr>
  </w:style>
  <w:style w:type="paragraph" w:styleId="BlockText">
    <w:name w:val="Block Text"/>
    <w:basedOn w:val="Normal"/>
    <w:rsid w:val="00570DEC"/>
    <w:pPr>
      <w:spacing w:after="120"/>
      <w:ind w:left="1440" w:right="1440"/>
    </w:pPr>
  </w:style>
  <w:style w:type="character" w:customStyle="1" w:styleId="Subscript">
    <w:name w:val="Subscript"/>
    <w:basedOn w:val="DefaultParagraphFont"/>
    <w:rsid w:val="00570DEC"/>
    <w:rPr>
      <w:sz w:val="16"/>
      <w:vertAlign w:val="subscript"/>
    </w:rPr>
  </w:style>
  <w:style w:type="character" w:customStyle="1" w:styleId="Superscript">
    <w:name w:val="Superscript"/>
    <w:basedOn w:val="DefaultParagraphFont"/>
    <w:rsid w:val="00570DEC"/>
    <w:rPr>
      <w:sz w:val="16"/>
      <w:vertAlign w:val="superscript"/>
    </w:rPr>
  </w:style>
  <w:style w:type="character" w:customStyle="1" w:styleId="Symbols">
    <w:name w:val="Symbols"/>
    <w:basedOn w:val="DefaultParagraphFont"/>
    <w:rsid w:val="00570DEC"/>
    <w:rPr>
      <w:rFonts w:ascii="Symbol" w:hAnsi="Symbol"/>
    </w:rPr>
  </w:style>
  <w:style w:type="character" w:customStyle="1" w:styleId="MenuOptions">
    <w:name w:val="Menu Options"/>
    <w:basedOn w:val="DefaultParagraphFont"/>
    <w:rsid w:val="00570DEC"/>
    <w:rPr>
      <w:rFonts w:ascii="Arial Narrow" w:hAnsi="Arial Narrow"/>
      <w:smallCaps/>
    </w:rPr>
  </w:style>
  <w:style w:type="character" w:customStyle="1" w:styleId="Buttons">
    <w:name w:val="Buttons"/>
    <w:basedOn w:val="DefaultParagraphFont"/>
    <w:rsid w:val="00570DEC"/>
    <w:rPr>
      <w:b/>
    </w:rPr>
  </w:style>
  <w:style w:type="character" w:customStyle="1" w:styleId="Underlined">
    <w:name w:val="Underlined"/>
    <w:basedOn w:val="DefaultParagraphFont"/>
    <w:rsid w:val="00570DEC"/>
    <w:rPr>
      <w:u w:val="single"/>
    </w:rPr>
  </w:style>
  <w:style w:type="paragraph" w:customStyle="1" w:styleId="TableBodyTextRight">
    <w:name w:val="Table Body Text Right"/>
    <w:basedOn w:val="TableBodyText"/>
    <w:rsid w:val="00570DEC"/>
    <w:pPr>
      <w:widowControl w:val="0"/>
      <w:autoSpaceDE w:val="0"/>
      <w:autoSpaceDN w:val="0"/>
      <w:adjustRightInd w:val="0"/>
      <w:jc w:val="right"/>
    </w:pPr>
    <w:rPr>
      <w:rFonts w:cs="Arial"/>
      <w:szCs w:val="18"/>
    </w:rPr>
  </w:style>
  <w:style w:type="paragraph" w:customStyle="1" w:styleId="CopyrightText">
    <w:name w:val="Copyright Text"/>
    <w:basedOn w:val="BodyText"/>
    <w:rsid w:val="00570DEC"/>
    <w:rPr>
      <w:sz w:val="18"/>
    </w:rPr>
  </w:style>
  <w:style w:type="paragraph" w:customStyle="1" w:styleId="BodySmallRight">
    <w:name w:val="Body Small Right"/>
    <w:basedOn w:val="BodyTextRight"/>
    <w:rsid w:val="00570DEC"/>
    <w:rPr>
      <w:sz w:val="18"/>
      <w:szCs w:val="18"/>
    </w:rPr>
  </w:style>
  <w:style w:type="paragraph" w:customStyle="1" w:styleId="MarginEdition">
    <w:name w:val="Margin Edition"/>
    <w:basedOn w:val="MarginNote"/>
    <w:rsid w:val="00570DEC"/>
    <w:pPr>
      <w:spacing w:before="0" w:after="0"/>
    </w:pPr>
    <w:rPr>
      <w:rFonts w:ascii="Times New Roman" w:hAnsi="Times New Roman"/>
      <w:color w:val="999999"/>
    </w:rPr>
  </w:style>
  <w:style w:type="paragraph" w:customStyle="1" w:styleId="Spacer">
    <w:name w:val="Spacer"/>
    <w:basedOn w:val="Normal"/>
    <w:rsid w:val="00570DEC"/>
    <w:rPr>
      <w:sz w:val="2"/>
      <w:szCs w:val="2"/>
    </w:rPr>
  </w:style>
  <w:style w:type="character" w:customStyle="1" w:styleId="Small">
    <w:name w:val="Small"/>
    <w:basedOn w:val="DefaultParagraphFont"/>
    <w:rsid w:val="00570DEC"/>
    <w:rPr>
      <w:sz w:val="16"/>
    </w:rPr>
  </w:style>
  <w:style w:type="paragraph" w:customStyle="1" w:styleId="WideTable">
    <w:name w:val="Wide Table"/>
    <w:basedOn w:val="Normal"/>
    <w:rsid w:val="00570DEC"/>
    <w:pPr>
      <w:ind w:left="-1418"/>
    </w:pPr>
    <w:rPr>
      <w:sz w:val="2"/>
      <w:szCs w:val="2"/>
    </w:rPr>
  </w:style>
  <w:style w:type="character" w:styleId="PageNumber">
    <w:name w:val="page number"/>
    <w:basedOn w:val="DefaultParagraphFont"/>
    <w:rsid w:val="00570DEC"/>
  </w:style>
  <w:style w:type="paragraph" w:styleId="Quote">
    <w:name w:val="Quote"/>
    <w:basedOn w:val="Heading1"/>
    <w:link w:val="QuoteChar"/>
    <w:qFormat/>
    <w:rsid w:val="00570DEC"/>
    <w:rPr>
      <w:b w:val="0"/>
      <w:sz w:val="72"/>
      <w:szCs w:val="72"/>
      <w:lang w:val="en-NZ"/>
    </w:rPr>
  </w:style>
  <w:style w:type="character" w:customStyle="1" w:styleId="QuoteChar">
    <w:name w:val="Quote Char"/>
    <w:basedOn w:val="DefaultParagraphFont"/>
    <w:link w:val="Quote"/>
    <w:rsid w:val="00570D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0DEC"/>
    <w:pPr>
      <w:pageBreakBefore/>
    </w:pPr>
  </w:style>
  <w:style w:type="paragraph" w:customStyle="1" w:styleId="Border">
    <w:name w:val="Border"/>
    <w:basedOn w:val="Normal"/>
    <w:qFormat/>
    <w:rsid w:val="00570D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0DEC"/>
    <w:rPr>
      <w:b/>
      <w:bCs/>
      <w:i/>
      <w:iCs/>
      <w:color w:val="auto"/>
    </w:rPr>
  </w:style>
  <w:style w:type="paragraph" w:styleId="IntenseQuote">
    <w:name w:val="Intense Quote"/>
    <w:basedOn w:val="Normal"/>
    <w:next w:val="Normal"/>
    <w:link w:val="IntenseQuoteChar"/>
    <w:uiPriority w:val="30"/>
    <w:qFormat/>
    <w:rsid w:val="00570D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0D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0DEC"/>
    <w:rPr>
      <w:smallCaps/>
      <w:color w:val="auto"/>
      <w:u w:val="single"/>
    </w:rPr>
  </w:style>
  <w:style w:type="character" w:styleId="IntenseReference">
    <w:name w:val="Intense Reference"/>
    <w:basedOn w:val="DefaultParagraphFont"/>
    <w:uiPriority w:val="32"/>
    <w:qFormat/>
    <w:rsid w:val="00570DEC"/>
    <w:rPr>
      <w:b/>
      <w:bCs/>
      <w:smallCaps/>
      <w:color w:val="auto"/>
      <w:spacing w:val="5"/>
      <w:u w:val="single"/>
    </w:rPr>
  </w:style>
  <w:style w:type="paragraph" w:customStyle="1" w:styleId="2ColumnHeading">
    <w:name w:val="2Column Heading"/>
    <w:basedOn w:val="BodyText"/>
    <w:qFormat/>
    <w:rsid w:val="00570DEC"/>
    <w:pPr>
      <w:spacing w:after="60"/>
      <w:ind w:left="-2268"/>
    </w:pPr>
    <w:rPr>
      <w:b/>
    </w:rPr>
  </w:style>
  <w:style w:type="paragraph" w:customStyle="1" w:styleId="Heading1TOC">
    <w:name w:val="Heading1 TOC"/>
    <w:basedOn w:val="Normal"/>
    <w:qFormat/>
    <w:rsid w:val="00570DEC"/>
    <w:pPr>
      <w:spacing w:before="240" w:after="120"/>
    </w:pPr>
    <w:rPr>
      <w:rFonts w:ascii="Times New Roman" w:hAnsi="Times New Roman"/>
      <w:b/>
      <w:sz w:val="32"/>
    </w:rPr>
  </w:style>
  <w:style w:type="paragraph" w:customStyle="1" w:styleId="Heading2TOC">
    <w:name w:val="Heading2 TOC"/>
    <w:basedOn w:val="Normal"/>
    <w:qFormat/>
    <w:rsid w:val="00570DEC"/>
    <w:pPr>
      <w:spacing w:before="240" w:after="60"/>
    </w:pPr>
    <w:rPr>
      <w:rFonts w:ascii="Times New Roman" w:hAnsi="Times New Roman"/>
      <w:b/>
      <w:sz w:val="28"/>
    </w:rPr>
  </w:style>
  <w:style w:type="character" w:customStyle="1" w:styleId="Underline">
    <w:name w:val="Underline"/>
    <w:basedOn w:val="DefaultParagraphFont"/>
    <w:qFormat/>
    <w:rsid w:val="00570DEC"/>
    <w:rPr>
      <w:u w:val="single"/>
    </w:rPr>
  </w:style>
  <w:style w:type="character" w:customStyle="1" w:styleId="BoldandItalics">
    <w:name w:val="Bold and Italics"/>
    <w:qFormat/>
    <w:rsid w:val="00570DEC"/>
    <w:rPr>
      <w:b/>
      <w:i/>
      <w:u w:val="none"/>
    </w:rPr>
  </w:style>
  <w:style w:type="paragraph" w:styleId="BalloonText">
    <w:name w:val="Balloon Text"/>
    <w:basedOn w:val="Normal"/>
    <w:link w:val="BalloonTextChar"/>
    <w:rsid w:val="00570DEC"/>
    <w:rPr>
      <w:rFonts w:ascii="Tahoma" w:hAnsi="Tahoma" w:cs="Tahoma"/>
      <w:sz w:val="16"/>
      <w:szCs w:val="16"/>
    </w:rPr>
  </w:style>
  <w:style w:type="character" w:customStyle="1" w:styleId="BalloonTextChar">
    <w:name w:val="Balloon Text Char"/>
    <w:basedOn w:val="DefaultParagraphFont"/>
    <w:link w:val="BalloonText"/>
    <w:rsid w:val="00570D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0D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0D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0DEC"/>
    <w:rPr>
      <w:b/>
      <w:color w:val="660033"/>
      <w:spacing w:val="0"/>
    </w:rPr>
  </w:style>
  <w:style w:type="paragraph" w:customStyle="1" w:styleId="Nameditemlist">
    <w:name w:val="Named item list"/>
    <w:basedOn w:val="BodyText"/>
    <w:qFormat/>
    <w:rsid w:val="00570DEC"/>
    <w:pPr>
      <w:tabs>
        <w:tab w:val="left" w:pos="2835"/>
      </w:tabs>
      <w:ind w:left="2835" w:hanging="2835"/>
    </w:pPr>
  </w:style>
  <w:style w:type="paragraph" w:customStyle="1" w:styleId="BodyTextnopadding">
    <w:name w:val="Body Text no padding"/>
    <w:basedOn w:val="BodyText"/>
    <w:qFormat/>
    <w:rsid w:val="00570DEC"/>
    <w:pPr>
      <w:spacing w:before="0" w:after="0"/>
    </w:pPr>
  </w:style>
  <w:style w:type="character" w:styleId="Hyperlink">
    <w:name w:val="Hyperlink"/>
    <w:basedOn w:val="DefaultParagraphFont"/>
    <w:uiPriority w:val="99"/>
    <w:unhideWhenUsed/>
    <w:rsid w:val="00D456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1175</Words>
  <Characters>7956</Characters>
  <Application>Microsoft Office Word</Application>
  <DocSecurity>0</DocSecurity>
  <Lines>241</Lines>
  <Paragraphs>175</Paragraphs>
  <ScaleCrop>false</ScaleCrop>
  <Company>Author-it Software Corporation Ltd.</Company>
  <LinksUpToDate>false</LinksUpToDate>
  <CharactersWithSpaces>8956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AHCMAR305 Monitor ocean conditions and marine environmental quality</dc:title>
  <dc:subject>Approved</dc:subject>
  <dc:creator>Skills Insight</dc:creator>
  <cp:keywords>Release: 1</cp:keywords>
  <dc:description>Review Date: 12 April 2008</dc:description>
  <cp:lastModifiedBy>HSD_TPCMSd.prod</cp:lastModifiedBy>
  <cp:revision>3</cp:revision>
  <dcterms:created xsi:type="dcterms:W3CDTF">2025-03-01T08:33:00Z</dcterms:created>
  <dcterms:modified xsi:type="dcterms:W3CDTF">2025-03-01T08:33:00Z</dcterms:modified>
</cp:coreProperties>
</file>